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17" w:rsidRDefault="00181617" w:rsidP="00E12BD5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12B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Viðmiðunarverðflokkar</w:t>
      </w:r>
    </w:p>
    <w:p w:rsidR="00181617" w:rsidRPr="00ED403F" w:rsidRDefault="00E4763D" w:rsidP="001360DC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Lyfjastofnun </w:t>
      </w:r>
      <w:r w:rsidR="00181617"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raðar samheitalyfjum og lyfjum með sambærileg meðferðaráhrif í viðmiðunarverðflokka til ákvörðunar greiðsluþátttöku sjúkratrygginga og birtir í viðmiðunarverðskrá. </w:t>
      </w:r>
    </w:p>
    <w:p w:rsidR="00181617" w:rsidRPr="00ED403F" w:rsidRDefault="00181617" w:rsidP="001360DC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Við mat sitt á því hvort lyf teljast </w:t>
      </w:r>
      <w:proofErr w:type="spellStart"/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útskiptanleg</w:t>
      </w:r>
      <w:proofErr w:type="spellEnd"/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tekur </w:t>
      </w:r>
      <w:r w:rsidR="00E4763D">
        <w:rPr>
          <w:rFonts w:ascii="Arial" w:hAnsi="Arial" w:cs="Arial"/>
          <w:color w:val="000000"/>
          <w:sz w:val="22"/>
          <w:szCs w:val="22"/>
          <w:shd w:val="clear" w:color="auto" w:fill="FFFFFF"/>
        </w:rPr>
        <w:t>Lyfjastofnun</w:t>
      </w: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14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m.a. </w:t>
      </w: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mið af ákvörðunum um jafngildi lyfja sem teknar hafa verið í Danmörku, Finnlandi, Noregi og Svíþjóð, eftir því sem upplýsingar þar að lútandi eru aðgengilegar</w:t>
      </w:r>
      <w:r w:rsid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á heimasíðum viðkomandi stofnana</w:t>
      </w: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AE5B94" w:rsidRPr="00ED403F" w:rsidRDefault="00EC53D7" w:rsidP="001360DC">
      <w:pPr>
        <w:pStyle w:val="NormalWeb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Ly</w:t>
      </w:r>
      <w:r w:rsidR="00E4763D">
        <w:rPr>
          <w:rFonts w:ascii="Arial" w:hAnsi="Arial" w:cs="Arial"/>
          <w:color w:val="000000"/>
          <w:sz w:val="22"/>
          <w:szCs w:val="22"/>
          <w:shd w:val="clear" w:color="auto" w:fill="FFFFFF"/>
        </w:rPr>
        <w:t>fjastofnun</w:t>
      </w: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flokkar lyf saman í viðmiðunarverðflokk eftir fjölda taflna</w:t>
      </w:r>
      <w:r w:rsidR="00F23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F236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hylkja í pakkningu:</w:t>
      </w:r>
    </w:p>
    <w:p w:rsidR="00AE5B94" w:rsidRPr="00ED403F" w:rsidRDefault="00AE5B94" w:rsidP="001360DC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   </w:t>
      </w:r>
      <w:r w:rsidR="002F1FF1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1 -   30</w:t>
      </w:r>
    </w:p>
    <w:p w:rsidR="002F1FF1" w:rsidRDefault="002F1FF1" w:rsidP="001360DC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AE5B94"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31 – 249</w:t>
      </w:r>
    </w:p>
    <w:p w:rsidR="00AE5B94" w:rsidRPr="00ED403F" w:rsidRDefault="00AE5B94" w:rsidP="001360DC">
      <w:pPr>
        <w:pStyle w:val="NormalWeb"/>
        <w:ind w:firstLine="70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403F">
        <w:rPr>
          <w:rFonts w:ascii="Arial" w:hAnsi="Arial" w:cs="Arial"/>
          <w:color w:val="000000"/>
          <w:sz w:val="22"/>
          <w:szCs w:val="22"/>
          <w:shd w:val="clear" w:color="auto" w:fill="FFFFFF"/>
        </w:rPr>
        <w:t>250 –</w:t>
      </w:r>
      <w:r w:rsidR="007A5D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og </w:t>
      </w:r>
      <w:r w:rsidR="0061697A">
        <w:rPr>
          <w:rFonts w:ascii="Arial" w:hAnsi="Arial" w:cs="Arial"/>
          <w:color w:val="000000"/>
          <w:sz w:val="22"/>
          <w:szCs w:val="22"/>
          <w:shd w:val="clear" w:color="auto" w:fill="FFFFFF"/>
        </w:rPr>
        <w:t>fleiri</w:t>
      </w:r>
    </w:p>
    <w:p w:rsidR="008F72A2" w:rsidRDefault="00583B1B" w:rsidP="008F72A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>Undantekningar frá þessu eru</w:t>
      </w:r>
      <w:r w:rsidR="00CA1809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m.a. </w:t>
      </w:r>
      <w:r w:rsidR="00B70C58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>lyf</w:t>
      </w:r>
      <w:r w:rsidR="00CA1809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D403F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með mismunandi ábendingar </w:t>
      </w:r>
      <w:r w:rsidR="00CA1809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>þar sem skammtastærð</w:t>
      </w:r>
      <w:r w:rsidR="00B70C58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og meðferðarlengd</w:t>
      </w:r>
      <w:r w:rsidR="00CA1809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er mjög einstaklingsbundin</w:t>
      </w:r>
      <w:r w:rsidR="00B70C58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s.s. sýklalyf</w:t>
      </w:r>
      <w:r w:rsidR="008A3DE7">
        <w:rPr>
          <w:rFonts w:ascii="Arial" w:hAnsi="Arial" w:cs="Arial"/>
          <w:color w:val="000000"/>
          <w:sz w:val="22"/>
          <w:szCs w:val="22"/>
          <w:shd w:val="clear" w:color="auto" w:fill="FFFFFF"/>
        </w:rPr>
        <w:t>, veirulyf</w:t>
      </w:r>
      <w:r w:rsidR="00B70C58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og sveppalyf. Eftir sem áður eru lyf í sambærilegum pakkningum raðað saman, þ.e. 28 og 30 stk. saman, 98 og 100 stk. saman o</w:t>
      </w:r>
      <w:r w:rsidR="005969DA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B70C58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5969DA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B70C58" w:rsidRPr="00E12B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frv. </w:t>
      </w:r>
      <w:r w:rsidR="002F1FF1" w:rsidRPr="0071610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Pakkningar ætlaðar til lyfjaskömmtunar raðast </w:t>
      </w:r>
      <w:r w:rsidR="00CE1328" w:rsidRPr="0071610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2F1FF1" w:rsidRPr="0071610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saman í </w:t>
      </w:r>
      <w:r w:rsidR="00E12BD5" w:rsidRPr="0071610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v</w:t>
      </w:r>
      <w:r w:rsidR="002F1FF1" w:rsidRPr="0071610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iðmiðunarverðflokk</w:t>
      </w:r>
      <w:r w:rsidR="00CE13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BD4A9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eingöngu </w:t>
      </w:r>
      <w:r w:rsidR="00CE132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með öðrum sambærilegum pakkningum sem ætlaðar eru til lyfjaskömmtunar</w:t>
      </w:r>
      <w:r w:rsidR="002F1FF1" w:rsidRPr="0071610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:rsidR="002522B6" w:rsidRDefault="002522B6" w:rsidP="008F72A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8F72A2" w:rsidRPr="008F72A2" w:rsidRDefault="008F72A2" w:rsidP="008F72A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AE0CD2">
        <w:rPr>
          <w:rFonts w:ascii="Arial" w:hAnsi="Arial" w:cs="Arial"/>
          <w:noProof/>
          <w:sz w:val="22"/>
          <w:szCs w:val="22"/>
        </w:rPr>
        <w:t>Pakkningar fyrir önnur lyfjaform, s.s. húðkrem, augndropa, nefúðalyf og innöndunarlyf, raðast eingöngu saman í viðmiðunarverðflokk með sambærilegum pakkningastærðum.</w:t>
      </w:r>
    </w:p>
    <w:p w:rsidR="00F26B3B" w:rsidRPr="008F72A2" w:rsidRDefault="00F26B3B" w:rsidP="008F72A2">
      <w:pPr>
        <w:pStyle w:val="NormalWeb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8F72A2">
        <w:rPr>
          <w:rFonts w:ascii="Arial" w:eastAsia="Calibri" w:hAnsi="Arial" w:cs="Arial"/>
          <w:color w:val="000000"/>
          <w:sz w:val="22"/>
          <w:szCs w:val="22"/>
        </w:rPr>
        <w:t xml:space="preserve">Víki </w:t>
      </w:r>
      <w:r w:rsidR="00E4763D">
        <w:rPr>
          <w:rFonts w:ascii="Arial" w:eastAsia="Calibri" w:hAnsi="Arial" w:cs="Arial"/>
          <w:color w:val="000000"/>
          <w:sz w:val="22"/>
          <w:szCs w:val="22"/>
        </w:rPr>
        <w:t>Lyfjastofnun</w:t>
      </w:r>
      <w:r w:rsidRPr="008F72A2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Pr="008F72A2">
        <w:rPr>
          <w:rFonts w:ascii="Arial" w:eastAsia="Calibri" w:hAnsi="Arial" w:cs="Arial"/>
          <w:color w:val="000000"/>
          <w:sz w:val="22"/>
          <w:szCs w:val="22"/>
        </w:rPr>
        <w:t xml:space="preserve">frá almennu reglunni sbr. hér að ofan verður slíkt tilkynnt á </w:t>
      </w:r>
      <w:r w:rsidR="00E4763D">
        <w:rPr>
          <w:rFonts w:ascii="Arial" w:eastAsia="Calibri" w:hAnsi="Arial" w:cs="Arial"/>
          <w:color w:val="000000"/>
          <w:sz w:val="22"/>
          <w:szCs w:val="22"/>
        </w:rPr>
        <w:t>vef</w:t>
      </w:r>
      <w:r w:rsidRPr="008F72A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4763D">
        <w:rPr>
          <w:rFonts w:ascii="Arial" w:eastAsia="Calibri" w:hAnsi="Arial" w:cs="Arial"/>
          <w:color w:val="000000"/>
          <w:sz w:val="22"/>
          <w:szCs w:val="22"/>
        </w:rPr>
        <w:t>Lyfjastofnunar</w:t>
      </w:r>
      <w:r w:rsidR="00CE1328" w:rsidRPr="008F72A2">
        <w:rPr>
          <w:rFonts w:ascii="Arial" w:eastAsia="Calibri" w:hAnsi="Arial" w:cs="Arial"/>
          <w:color w:val="000000"/>
          <w:sz w:val="22"/>
          <w:szCs w:val="22"/>
        </w:rPr>
        <w:t>, ásamt rökstuðningi og upplýsingum um gildistöku ákvörðunar</w:t>
      </w:r>
      <w:r w:rsidRPr="00F26B3B">
        <w:rPr>
          <w:rFonts w:ascii="Arial" w:eastAsia="Calibri" w:hAnsi="Arial" w:cs="Arial"/>
          <w:color w:val="000000"/>
        </w:rPr>
        <w:t>.</w:t>
      </w:r>
    </w:p>
    <w:p w:rsidR="00AE5B94" w:rsidRPr="00D3129A" w:rsidRDefault="00AE5B94" w:rsidP="00AE5B94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3129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AE5B94" w:rsidRPr="00D3129A" w:rsidRDefault="00AE5B94" w:rsidP="00E22701">
      <w:pPr>
        <w:rPr>
          <w:rFonts w:ascii="Arial" w:hAnsi="Arial" w:cs="Arial"/>
        </w:rPr>
      </w:pPr>
    </w:p>
    <w:p w:rsidR="00D456A2" w:rsidRPr="00FA78AE" w:rsidRDefault="00D456A2" w:rsidP="00727086">
      <w:pPr>
        <w:pStyle w:val="NoSpacing"/>
        <w:rPr>
          <w:rFonts w:cstheme="minorHAnsi"/>
          <w:sz w:val="20"/>
          <w:szCs w:val="20"/>
        </w:rPr>
      </w:pPr>
    </w:p>
    <w:sectPr w:rsidR="00D456A2" w:rsidRPr="00FA78AE" w:rsidSect="005F7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A5" w:rsidRDefault="001322A5" w:rsidP="00181617">
      <w:pPr>
        <w:spacing w:after="0" w:line="240" w:lineRule="auto"/>
      </w:pPr>
      <w:r>
        <w:separator/>
      </w:r>
    </w:p>
  </w:endnote>
  <w:endnote w:type="continuationSeparator" w:id="0">
    <w:p w:rsidR="001322A5" w:rsidRDefault="001322A5" w:rsidP="0018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A5" w:rsidRDefault="001322A5" w:rsidP="00181617">
      <w:pPr>
        <w:spacing w:after="0" w:line="240" w:lineRule="auto"/>
      </w:pPr>
      <w:r>
        <w:separator/>
      </w:r>
    </w:p>
  </w:footnote>
  <w:footnote w:type="continuationSeparator" w:id="0">
    <w:p w:rsidR="001322A5" w:rsidRDefault="001322A5" w:rsidP="0018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17" w:rsidRDefault="00181617" w:rsidP="00181617">
    <w:pPr>
      <w:spacing w:after="120"/>
      <w:ind w:left="6480" w:firstLine="720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 xml:space="preserve">      </w:t>
    </w:r>
    <w:r>
      <w:rPr>
        <w:rFonts w:ascii="Times New Roman" w:hAnsi="Times New Roman"/>
        <w:noProof/>
        <w:sz w:val="16"/>
        <w:szCs w:val="16"/>
        <w:lang w:val="en-GB" w:eastAsia="en-GB"/>
      </w:rPr>
      <w:drawing>
        <wp:inline distT="0" distB="0" distL="0" distR="0" wp14:anchorId="10D37A69" wp14:editId="1C0BCC0A">
          <wp:extent cx="391160" cy="408305"/>
          <wp:effectExtent l="19050" t="0" r="8890" b="0"/>
          <wp:docPr id="5" name="Picture 5" descr="RGB_til_smakku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B_til_smakkun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617" w:rsidRPr="007F069F" w:rsidRDefault="00181617" w:rsidP="00181617">
    <w:pPr>
      <w:spacing w:after="60"/>
      <w:ind w:left="6480" w:firstLine="720"/>
      <w:rPr>
        <w:rFonts w:ascii="Times New Roman" w:hAnsi="Times New Roman"/>
        <w:sz w:val="16"/>
        <w:szCs w:val="16"/>
      </w:rPr>
    </w:pPr>
    <w:r w:rsidRPr="007F069F">
      <w:rPr>
        <w:rFonts w:ascii="Times New Roman" w:hAnsi="Times New Roman"/>
        <w:sz w:val="16"/>
        <w:szCs w:val="16"/>
      </w:rPr>
      <w:t>Lyfjagreiðslunefnd</w:t>
    </w:r>
  </w:p>
  <w:p w:rsidR="00181617" w:rsidRPr="007F069F" w:rsidRDefault="00181617" w:rsidP="00181617">
    <w:pPr>
      <w:spacing w:after="60"/>
      <w:ind w:left="6480"/>
      <w:jc w:val="center"/>
      <w:rPr>
        <w:rFonts w:ascii="Times New Roman" w:hAnsi="Times New Roman"/>
        <w:sz w:val="16"/>
        <w:szCs w:val="16"/>
      </w:rPr>
    </w:pPr>
    <w:r w:rsidRPr="007F069F">
      <w:rPr>
        <w:rFonts w:ascii="Times New Roman" w:hAnsi="Times New Roman"/>
        <w:sz w:val="16"/>
        <w:szCs w:val="16"/>
      </w:rPr>
      <w:t>Vínlandsleið 14, 113 Reykjavík</w:t>
    </w:r>
  </w:p>
  <w:p w:rsidR="00181617" w:rsidRPr="00181617" w:rsidRDefault="00181617" w:rsidP="00181617">
    <w:pPr>
      <w:spacing w:after="60"/>
      <w:ind w:left="5760" w:firstLine="720"/>
      <w:jc w:val="center"/>
      <w:rPr>
        <w:rFonts w:ascii="Times New Roman" w:hAnsi="Times New Roman"/>
        <w:sz w:val="16"/>
        <w:szCs w:val="16"/>
      </w:rPr>
    </w:pPr>
    <w:r w:rsidRPr="007F069F">
      <w:rPr>
        <w:rFonts w:ascii="Times New Roman" w:hAnsi="Times New Roman"/>
        <w:sz w:val="16"/>
        <w:szCs w:val="16"/>
      </w:rPr>
      <w:t xml:space="preserve">Sími 553 9000 – </w:t>
    </w:r>
    <w:r w:rsidRPr="00181617">
      <w:rPr>
        <w:rFonts w:ascii="Times New Roman" w:hAnsi="Times New Roman"/>
        <w:sz w:val="16"/>
        <w:szCs w:val="16"/>
      </w:rPr>
      <w:t>www.lgn.is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459C"/>
    <w:multiLevelType w:val="hybridMultilevel"/>
    <w:tmpl w:val="A6A481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94"/>
    <w:rsid w:val="0001309A"/>
    <w:rsid w:val="000644BA"/>
    <w:rsid w:val="0008692C"/>
    <w:rsid w:val="000F0AA4"/>
    <w:rsid w:val="0012128C"/>
    <w:rsid w:val="001322A5"/>
    <w:rsid w:val="00134E0A"/>
    <w:rsid w:val="001360DC"/>
    <w:rsid w:val="00177494"/>
    <w:rsid w:val="00181617"/>
    <w:rsid w:val="00197581"/>
    <w:rsid w:val="002522B6"/>
    <w:rsid w:val="002B1EC0"/>
    <w:rsid w:val="002F1FF1"/>
    <w:rsid w:val="002F74B3"/>
    <w:rsid w:val="00311422"/>
    <w:rsid w:val="00313FBE"/>
    <w:rsid w:val="00332AAF"/>
    <w:rsid w:val="00363838"/>
    <w:rsid w:val="003C51A8"/>
    <w:rsid w:val="003E567A"/>
    <w:rsid w:val="004114E8"/>
    <w:rsid w:val="004A73A6"/>
    <w:rsid w:val="004E13C6"/>
    <w:rsid w:val="0051445D"/>
    <w:rsid w:val="00583B1B"/>
    <w:rsid w:val="005969DA"/>
    <w:rsid w:val="00597CA8"/>
    <w:rsid w:val="005D3B7A"/>
    <w:rsid w:val="005E30A3"/>
    <w:rsid w:val="005F7AD0"/>
    <w:rsid w:val="0061697A"/>
    <w:rsid w:val="006F0B36"/>
    <w:rsid w:val="006F55A8"/>
    <w:rsid w:val="0071610B"/>
    <w:rsid w:val="00724274"/>
    <w:rsid w:val="00727086"/>
    <w:rsid w:val="007A5DF7"/>
    <w:rsid w:val="007B4AB9"/>
    <w:rsid w:val="007C2705"/>
    <w:rsid w:val="00856BFC"/>
    <w:rsid w:val="008A269A"/>
    <w:rsid w:val="008A3DE7"/>
    <w:rsid w:val="008F72A2"/>
    <w:rsid w:val="00924A2B"/>
    <w:rsid w:val="00942236"/>
    <w:rsid w:val="00985BD3"/>
    <w:rsid w:val="009C35F9"/>
    <w:rsid w:val="00A820A5"/>
    <w:rsid w:val="00AC4F08"/>
    <w:rsid w:val="00AE0CD2"/>
    <w:rsid w:val="00AE5B94"/>
    <w:rsid w:val="00B46619"/>
    <w:rsid w:val="00B70C58"/>
    <w:rsid w:val="00B71F23"/>
    <w:rsid w:val="00B9145E"/>
    <w:rsid w:val="00BB0475"/>
    <w:rsid w:val="00BD4A9D"/>
    <w:rsid w:val="00BD578C"/>
    <w:rsid w:val="00CA1809"/>
    <w:rsid w:val="00CA7A5C"/>
    <w:rsid w:val="00CA7CA8"/>
    <w:rsid w:val="00CE1328"/>
    <w:rsid w:val="00D14E21"/>
    <w:rsid w:val="00D2692C"/>
    <w:rsid w:val="00D3129A"/>
    <w:rsid w:val="00D456A2"/>
    <w:rsid w:val="00D81517"/>
    <w:rsid w:val="00E12BD5"/>
    <w:rsid w:val="00E20A39"/>
    <w:rsid w:val="00E22701"/>
    <w:rsid w:val="00E4763D"/>
    <w:rsid w:val="00E84295"/>
    <w:rsid w:val="00E944F1"/>
    <w:rsid w:val="00EC53D7"/>
    <w:rsid w:val="00EC7C1A"/>
    <w:rsid w:val="00ED403F"/>
    <w:rsid w:val="00F23686"/>
    <w:rsid w:val="00F26B3B"/>
    <w:rsid w:val="00F35252"/>
    <w:rsid w:val="00F654BE"/>
    <w:rsid w:val="00F66E82"/>
    <w:rsid w:val="00F96B6A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7AE6"/>
  <w15:docId w15:val="{7BAD4CC2-0692-4F41-842C-BB02813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1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E30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3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8AE"/>
    <w:pPr>
      <w:ind w:left="720"/>
      <w:contextualSpacing/>
    </w:pPr>
  </w:style>
  <w:style w:type="paragraph" w:styleId="BodyText">
    <w:name w:val="Body Text"/>
    <w:basedOn w:val="Normal"/>
    <w:link w:val="BodyTextChar"/>
    <w:rsid w:val="00177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774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17"/>
  </w:style>
  <w:style w:type="paragraph" w:styleId="Footer">
    <w:name w:val="footer"/>
    <w:basedOn w:val="Normal"/>
    <w:link w:val="FooterChar"/>
    <w:uiPriority w:val="99"/>
    <w:unhideWhenUsed/>
    <w:rsid w:val="0018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17"/>
  </w:style>
  <w:style w:type="character" w:styleId="Hyperlink">
    <w:name w:val="Hyperlink"/>
    <w:rsid w:val="0018161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</dc:creator>
  <cp:lastModifiedBy>Guðrún Oddsdóttir - IMA</cp:lastModifiedBy>
  <cp:revision>5</cp:revision>
  <cp:lastPrinted>2017-05-02T10:02:00Z</cp:lastPrinted>
  <dcterms:created xsi:type="dcterms:W3CDTF">2021-03-09T13:13:00Z</dcterms:created>
  <dcterms:modified xsi:type="dcterms:W3CDTF">2021-03-09T13:19:00Z</dcterms:modified>
</cp:coreProperties>
</file>