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130" w:rsidRDefault="00E24130" w:rsidP="00E24130">
      <w:pPr>
        <w:spacing w:after="0"/>
        <w:jc w:val="center"/>
        <w:rPr>
          <w:rFonts w:ascii="Times New Roman" w:hAnsi="Times New Roman" w:cs="Times New Roman"/>
          <w:b/>
          <w:sz w:val="32"/>
          <w:szCs w:val="24"/>
        </w:rPr>
      </w:pPr>
      <w:r w:rsidRPr="00E24130">
        <w:rPr>
          <w:rFonts w:ascii="Times New Roman" w:hAnsi="Times New Roman" w:cs="Times New Roman"/>
          <w:b/>
          <w:noProof/>
          <w:sz w:val="32"/>
          <w:szCs w:val="24"/>
        </w:rPr>
        <w:drawing>
          <wp:inline distT="0" distB="0" distL="0" distR="0">
            <wp:extent cx="901700" cy="628650"/>
            <wp:effectExtent l="19050" t="0" r="0" b="0"/>
            <wp:docPr id="1" name="Picture 1" descr="2,5cm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cm300dpi"/>
                    <pic:cNvPicPr>
                      <a:picLocks noChangeAspect="1" noChangeArrowheads="1"/>
                    </pic:cNvPicPr>
                  </pic:nvPicPr>
                  <pic:blipFill>
                    <a:blip r:embed="rId7" cstate="print"/>
                    <a:srcRect/>
                    <a:stretch>
                      <a:fillRect/>
                    </a:stretch>
                  </pic:blipFill>
                  <pic:spPr bwMode="auto">
                    <a:xfrm>
                      <a:off x="0" y="0"/>
                      <a:ext cx="901700" cy="628650"/>
                    </a:xfrm>
                    <a:prstGeom prst="rect">
                      <a:avLst/>
                    </a:prstGeom>
                    <a:noFill/>
                    <a:ln w="9525">
                      <a:noFill/>
                      <a:miter lim="800000"/>
                      <a:headEnd/>
                      <a:tailEnd/>
                    </a:ln>
                  </pic:spPr>
                </pic:pic>
              </a:graphicData>
            </a:graphic>
          </wp:inline>
        </w:drawing>
      </w:r>
    </w:p>
    <w:p w:rsidR="00E24130" w:rsidRDefault="00E24130" w:rsidP="00E24130">
      <w:pPr>
        <w:spacing w:after="0"/>
        <w:jc w:val="center"/>
        <w:rPr>
          <w:rFonts w:ascii="Times New Roman" w:hAnsi="Times New Roman" w:cs="Times New Roman"/>
          <w:b/>
          <w:sz w:val="32"/>
          <w:szCs w:val="24"/>
        </w:rPr>
      </w:pPr>
    </w:p>
    <w:p w:rsidR="00827A56" w:rsidRDefault="00527596" w:rsidP="00E24130">
      <w:pPr>
        <w:spacing w:after="0"/>
        <w:jc w:val="center"/>
        <w:rPr>
          <w:rFonts w:ascii="Times New Roman" w:hAnsi="Times New Roman" w:cs="Times New Roman"/>
          <w:b/>
          <w:sz w:val="32"/>
          <w:szCs w:val="24"/>
        </w:rPr>
      </w:pPr>
      <w:r w:rsidRPr="00527596">
        <w:rPr>
          <w:rFonts w:ascii="Times New Roman" w:hAnsi="Times New Roman" w:cs="Times New Roman"/>
          <w:b/>
          <w:sz w:val="32"/>
          <w:szCs w:val="24"/>
        </w:rPr>
        <w:t>Leiðbein</w:t>
      </w:r>
      <w:r w:rsidR="00276832">
        <w:rPr>
          <w:rFonts w:ascii="Times New Roman" w:hAnsi="Times New Roman" w:cs="Times New Roman"/>
          <w:b/>
          <w:sz w:val="32"/>
          <w:szCs w:val="24"/>
        </w:rPr>
        <w:t>i</w:t>
      </w:r>
      <w:r w:rsidRPr="00527596">
        <w:rPr>
          <w:rFonts w:ascii="Times New Roman" w:hAnsi="Times New Roman" w:cs="Times New Roman"/>
          <w:b/>
          <w:sz w:val="32"/>
          <w:szCs w:val="24"/>
        </w:rPr>
        <w:t xml:space="preserve">ngar um notkun á </w:t>
      </w:r>
      <w:r w:rsidR="00827A56" w:rsidRPr="00527596">
        <w:rPr>
          <w:rFonts w:ascii="Times New Roman" w:hAnsi="Times New Roman" w:cs="Times New Roman"/>
          <w:b/>
          <w:sz w:val="32"/>
          <w:szCs w:val="24"/>
        </w:rPr>
        <w:t>crizotinib</w:t>
      </w:r>
      <w:r w:rsidRPr="00527596">
        <w:rPr>
          <w:rFonts w:ascii="Times New Roman" w:hAnsi="Times New Roman" w:cs="Times New Roman"/>
          <w:b/>
          <w:sz w:val="32"/>
          <w:szCs w:val="24"/>
        </w:rPr>
        <w:t xml:space="preserve"> (Xalkori</w:t>
      </w:r>
      <w:r w:rsidR="00A55290" w:rsidRPr="00527596">
        <w:rPr>
          <w:rFonts w:ascii="Times New Roman" w:hAnsi="Times New Roman" w:cs="Times New Roman"/>
          <w:b/>
          <w:sz w:val="32"/>
          <w:szCs w:val="24"/>
          <w:vertAlign w:val="superscript"/>
        </w:rPr>
        <w:t>®</w:t>
      </w:r>
      <w:r w:rsidR="00A55290" w:rsidRPr="00527596">
        <w:rPr>
          <w:rFonts w:ascii="Times New Roman" w:hAnsi="Times New Roman" w:cs="Times New Roman"/>
          <w:b/>
          <w:sz w:val="32"/>
          <w:szCs w:val="24"/>
        </w:rPr>
        <w:t>)</w:t>
      </w:r>
    </w:p>
    <w:p w:rsidR="00E24130" w:rsidRPr="00E24130" w:rsidRDefault="00E24130" w:rsidP="00E24130">
      <w:pPr>
        <w:spacing w:after="0"/>
        <w:jc w:val="center"/>
        <w:rPr>
          <w:rFonts w:ascii="Times New Roman" w:hAnsi="Times New Roman" w:cs="Times New Roman"/>
          <w:b/>
          <w:sz w:val="32"/>
          <w:szCs w:val="24"/>
        </w:rPr>
      </w:pPr>
    </w:p>
    <w:p w:rsidR="00A55290" w:rsidRPr="00CE57E6" w:rsidRDefault="00A55290" w:rsidP="00527596">
      <w:pPr>
        <w:spacing w:after="0"/>
        <w:rPr>
          <w:rFonts w:ascii="Times New Roman" w:hAnsi="Times New Roman" w:cs="Times New Roman"/>
          <w:b/>
          <w:sz w:val="26"/>
          <w:szCs w:val="26"/>
        </w:rPr>
      </w:pPr>
      <w:r w:rsidRPr="00CE57E6">
        <w:rPr>
          <w:rFonts w:ascii="Times New Roman" w:hAnsi="Times New Roman" w:cs="Times New Roman"/>
          <w:b/>
          <w:sz w:val="26"/>
          <w:szCs w:val="26"/>
        </w:rPr>
        <w:t>Inngangur</w:t>
      </w:r>
    </w:p>
    <w:p w:rsidR="00827A56" w:rsidRPr="00527596" w:rsidRDefault="00276832" w:rsidP="00527596">
      <w:pPr>
        <w:spacing w:after="0"/>
        <w:rPr>
          <w:rFonts w:ascii="Times New Roman" w:hAnsi="Times New Roman" w:cs="Times New Roman"/>
          <w:sz w:val="24"/>
          <w:szCs w:val="24"/>
        </w:rPr>
      </w:pPr>
      <w:r>
        <w:rPr>
          <w:rFonts w:ascii="Times New Roman" w:hAnsi="Times New Roman" w:cs="Times New Roman"/>
          <w:sz w:val="24"/>
          <w:szCs w:val="24"/>
        </w:rPr>
        <w:t>Um það bil 4</w:t>
      </w:r>
      <w:r w:rsidR="00827A56" w:rsidRPr="00527596">
        <w:rPr>
          <w:rFonts w:ascii="Times New Roman" w:hAnsi="Times New Roman" w:cs="Times New Roman"/>
          <w:sz w:val="24"/>
          <w:szCs w:val="24"/>
        </w:rPr>
        <w:t xml:space="preserve">% lungnakrabbameina </w:t>
      </w:r>
      <w:r w:rsidR="00F316C4">
        <w:rPr>
          <w:rFonts w:ascii="Times New Roman" w:hAnsi="Times New Roman" w:cs="Times New Roman"/>
          <w:sz w:val="24"/>
          <w:szCs w:val="24"/>
        </w:rPr>
        <w:t xml:space="preserve">af </w:t>
      </w:r>
      <w:r w:rsidR="00827A56" w:rsidRPr="00527596">
        <w:rPr>
          <w:rFonts w:ascii="Times New Roman" w:hAnsi="Times New Roman" w:cs="Times New Roman"/>
          <w:sz w:val="24"/>
          <w:szCs w:val="24"/>
        </w:rPr>
        <w:t>ekki</w:t>
      </w:r>
      <w:r w:rsidR="009D2150">
        <w:rPr>
          <w:rFonts w:ascii="Times New Roman" w:hAnsi="Times New Roman" w:cs="Times New Roman"/>
          <w:sz w:val="24"/>
          <w:szCs w:val="24"/>
        </w:rPr>
        <w:t xml:space="preserve"> </w:t>
      </w:r>
      <w:r w:rsidR="00F316C4">
        <w:rPr>
          <w:rFonts w:ascii="Times New Roman" w:hAnsi="Times New Roman" w:cs="Times New Roman"/>
          <w:sz w:val="24"/>
          <w:szCs w:val="24"/>
        </w:rPr>
        <w:t xml:space="preserve">af </w:t>
      </w:r>
      <w:r w:rsidR="00827A56" w:rsidRPr="00527596">
        <w:rPr>
          <w:rFonts w:ascii="Times New Roman" w:hAnsi="Times New Roman" w:cs="Times New Roman"/>
          <w:sz w:val="24"/>
          <w:szCs w:val="24"/>
        </w:rPr>
        <w:t>smáfrumugerð (non-small cell lung cance</w:t>
      </w:r>
      <w:r w:rsidR="00A55A73" w:rsidRPr="00527596">
        <w:rPr>
          <w:rFonts w:ascii="Times New Roman" w:hAnsi="Times New Roman" w:cs="Times New Roman"/>
          <w:sz w:val="24"/>
          <w:szCs w:val="24"/>
        </w:rPr>
        <w:t>r) tjá EML4</w:t>
      </w:r>
      <w:r>
        <w:rPr>
          <w:rFonts w:ascii="Times New Roman" w:hAnsi="Times New Roman" w:cs="Times New Roman"/>
          <w:sz w:val="24"/>
          <w:szCs w:val="24"/>
        </w:rPr>
        <w:t>-ALK sam</w:t>
      </w:r>
      <w:bookmarkStart w:id="0" w:name="_GoBack"/>
      <w:bookmarkEnd w:id="0"/>
      <w:r>
        <w:rPr>
          <w:rFonts w:ascii="Times New Roman" w:hAnsi="Times New Roman" w:cs="Times New Roman"/>
          <w:sz w:val="24"/>
          <w:szCs w:val="24"/>
        </w:rPr>
        <w:t>runagen (eru ALK jákvæð</w:t>
      </w:r>
      <w:r w:rsidR="00A55A73" w:rsidRPr="00527596">
        <w:rPr>
          <w:rFonts w:ascii="Times New Roman" w:hAnsi="Times New Roman" w:cs="Times New Roman"/>
          <w:sz w:val="24"/>
          <w:szCs w:val="24"/>
        </w:rPr>
        <w:t xml:space="preserve">). </w:t>
      </w:r>
      <w:r w:rsidR="00A55A73" w:rsidRPr="00527596">
        <w:rPr>
          <w:rFonts w:ascii="Times New Roman" w:hAnsi="Times New Roman" w:cs="Times New Roman"/>
          <w:bCs/>
          <w:sz w:val="24"/>
          <w:szCs w:val="24"/>
        </w:rPr>
        <w:t>Crizotinib er smásameind sem er sértækur hemill á ALK viðtaka týrósín kínasa (ALK receptor tyrosine kinase, RTK) og krabbameinsvaldandi afbrigði hans (þ.e. ALK samruna og tilteknar ALK stökkbreytingar.</w:t>
      </w:r>
      <w:r w:rsidR="00A55A73" w:rsidRPr="00527596">
        <w:rPr>
          <w:rFonts w:ascii="Times New Roman" w:hAnsi="Times New Roman" w:cs="Times New Roman"/>
          <w:sz w:val="24"/>
          <w:szCs w:val="24"/>
        </w:rPr>
        <w:t xml:space="preserve"> </w:t>
      </w:r>
      <w:r w:rsidR="007E4973" w:rsidRPr="00527596">
        <w:rPr>
          <w:rFonts w:ascii="Times New Roman" w:hAnsi="Times New Roman" w:cs="Times New Roman"/>
          <w:sz w:val="24"/>
          <w:szCs w:val="24"/>
        </w:rPr>
        <w:t>Crizotinib hefur æxlishemjandi verkun á frumur sem tjá ALK-samruna</w:t>
      </w:r>
      <w:r w:rsidR="00F316C4">
        <w:rPr>
          <w:rFonts w:ascii="Times New Roman" w:hAnsi="Times New Roman" w:cs="Times New Roman"/>
          <w:sz w:val="24"/>
          <w:szCs w:val="24"/>
        </w:rPr>
        <w:t>)</w:t>
      </w:r>
      <w:r w:rsidR="007E4973" w:rsidRPr="00527596">
        <w:rPr>
          <w:rFonts w:ascii="Times New Roman" w:hAnsi="Times New Roman" w:cs="Times New Roman"/>
          <w:sz w:val="24"/>
          <w:szCs w:val="24"/>
        </w:rPr>
        <w:t>.</w:t>
      </w:r>
    </w:p>
    <w:p w:rsidR="00827A56" w:rsidRPr="00527596" w:rsidRDefault="007E4973" w:rsidP="00527596">
      <w:pPr>
        <w:spacing w:after="0"/>
        <w:rPr>
          <w:rFonts w:ascii="Times New Roman" w:hAnsi="Times New Roman" w:cs="Times New Roman"/>
          <w:sz w:val="24"/>
          <w:szCs w:val="24"/>
        </w:rPr>
      </w:pPr>
      <w:r w:rsidRPr="00527596">
        <w:rPr>
          <w:rFonts w:ascii="Times New Roman" w:hAnsi="Times New Roman" w:cs="Times New Roman"/>
          <w:sz w:val="24"/>
          <w:szCs w:val="24"/>
        </w:rPr>
        <w:t>Lyfið hefur veri</w:t>
      </w:r>
      <w:r w:rsidR="00D71490" w:rsidRPr="00527596">
        <w:rPr>
          <w:rFonts w:ascii="Times New Roman" w:hAnsi="Times New Roman" w:cs="Times New Roman"/>
          <w:sz w:val="24"/>
          <w:szCs w:val="24"/>
        </w:rPr>
        <w:t>ð skráð í Bandríkjunum, Evrópu (EMA) sem</w:t>
      </w:r>
      <w:r w:rsidRPr="00527596">
        <w:rPr>
          <w:rFonts w:ascii="Times New Roman" w:hAnsi="Times New Roman" w:cs="Times New Roman"/>
          <w:sz w:val="24"/>
          <w:szCs w:val="24"/>
        </w:rPr>
        <w:t xml:space="preserve"> og á Íslandi.</w:t>
      </w:r>
    </w:p>
    <w:p w:rsidR="00CE57E6" w:rsidRDefault="00CE57E6" w:rsidP="00527596">
      <w:pPr>
        <w:spacing w:after="0"/>
        <w:rPr>
          <w:rFonts w:ascii="Times New Roman" w:hAnsi="Times New Roman" w:cs="Times New Roman"/>
          <w:b/>
          <w:sz w:val="24"/>
          <w:szCs w:val="24"/>
        </w:rPr>
      </w:pPr>
    </w:p>
    <w:p w:rsidR="005551DC" w:rsidRPr="00CE57E6" w:rsidRDefault="00A55290" w:rsidP="00527596">
      <w:pPr>
        <w:spacing w:after="0"/>
        <w:rPr>
          <w:rFonts w:ascii="Times New Roman" w:hAnsi="Times New Roman" w:cs="Times New Roman"/>
          <w:b/>
          <w:sz w:val="26"/>
          <w:szCs w:val="26"/>
        </w:rPr>
      </w:pPr>
      <w:r w:rsidRPr="00CE57E6">
        <w:rPr>
          <w:rFonts w:ascii="Times New Roman" w:hAnsi="Times New Roman" w:cs="Times New Roman"/>
          <w:b/>
          <w:sz w:val="26"/>
          <w:szCs w:val="26"/>
        </w:rPr>
        <w:t>Ábendingar</w:t>
      </w:r>
    </w:p>
    <w:p w:rsidR="002A1F42" w:rsidRPr="00527596" w:rsidRDefault="002A1F42" w:rsidP="00527596">
      <w:pPr>
        <w:autoSpaceDE w:val="0"/>
        <w:autoSpaceDN w:val="0"/>
        <w:adjustRightInd w:val="0"/>
        <w:spacing w:after="0"/>
        <w:rPr>
          <w:rFonts w:ascii="Times New Roman" w:hAnsi="Times New Roman" w:cs="Times New Roman"/>
          <w:sz w:val="24"/>
          <w:szCs w:val="24"/>
        </w:rPr>
      </w:pPr>
      <w:r w:rsidRPr="00527596">
        <w:rPr>
          <w:rFonts w:ascii="Times New Roman" w:hAnsi="Times New Roman" w:cs="Times New Roman"/>
          <w:sz w:val="24"/>
          <w:szCs w:val="24"/>
        </w:rPr>
        <w:t xml:space="preserve">Crizotinib er ætlað til meðferðar hjá fullorðnum </w:t>
      </w:r>
      <w:r w:rsidR="00F316C4">
        <w:rPr>
          <w:rFonts w:ascii="Times New Roman" w:hAnsi="Times New Roman" w:cs="Times New Roman"/>
          <w:sz w:val="24"/>
          <w:szCs w:val="24"/>
        </w:rPr>
        <w:t xml:space="preserve">einstaklingum </w:t>
      </w:r>
      <w:r w:rsidR="00CC029D">
        <w:rPr>
          <w:rFonts w:ascii="Times New Roman" w:hAnsi="Times New Roman" w:cs="Times New Roman"/>
          <w:sz w:val="24"/>
          <w:szCs w:val="24"/>
        </w:rPr>
        <w:t xml:space="preserve">við áður meðhöndluðu dreifðu </w:t>
      </w:r>
      <w:r w:rsidRPr="00527596">
        <w:rPr>
          <w:rFonts w:ascii="Times New Roman" w:hAnsi="Times New Roman" w:cs="Times New Roman"/>
          <w:sz w:val="24"/>
          <w:szCs w:val="24"/>
        </w:rPr>
        <w:t>lungnakrabbamein</w:t>
      </w:r>
      <w:r w:rsidR="00CC029D">
        <w:rPr>
          <w:rFonts w:ascii="Times New Roman" w:hAnsi="Times New Roman" w:cs="Times New Roman"/>
          <w:sz w:val="24"/>
          <w:szCs w:val="24"/>
        </w:rPr>
        <w:t>i</w:t>
      </w:r>
      <w:r w:rsidRPr="00527596">
        <w:rPr>
          <w:rFonts w:ascii="Times New Roman" w:hAnsi="Times New Roman" w:cs="Times New Roman"/>
          <w:sz w:val="24"/>
          <w:szCs w:val="24"/>
        </w:rPr>
        <w:t xml:space="preserve"> sem </w:t>
      </w:r>
      <w:r w:rsidR="00B32327" w:rsidRPr="00527596">
        <w:rPr>
          <w:rFonts w:ascii="Times New Roman" w:hAnsi="Times New Roman" w:cs="Times New Roman"/>
          <w:sz w:val="24"/>
          <w:szCs w:val="24"/>
        </w:rPr>
        <w:t xml:space="preserve">er ekki </w:t>
      </w:r>
      <w:r w:rsidRPr="00527596">
        <w:rPr>
          <w:rFonts w:ascii="Times New Roman" w:hAnsi="Times New Roman" w:cs="Times New Roman"/>
          <w:sz w:val="24"/>
          <w:szCs w:val="24"/>
        </w:rPr>
        <w:t>af smáfrumugerð (n</w:t>
      </w:r>
      <w:r w:rsidR="009A6672" w:rsidRPr="00527596">
        <w:rPr>
          <w:rFonts w:ascii="Times New Roman" w:hAnsi="Times New Roman" w:cs="Times New Roman"/>
          <w:sz w:val="24"/>
          <w:szCs w:val="24"/>
        </w:rPr>
        <w:t>on-small cell lung cancer</w:t>
      </w:r>
      <w:r w:rsidRPr="00527596">
        <w:rPr>
          <w:rFonts w:ascii="Times New Roman" w:hAnsi="Times New Roman" w:cs="Times New Roman"/>
          <w:sz w:val="24"/>
          <w:szCs w:val="24"/>
        </w:rPr>
        <w:t>) og tjáir</w:t>
      </w:r>
      <w:r w:rsidR="00B32327" w:rsidRPr="00527596">
        <w:rPr>
          <w:rFonts w:ascii="Times New Roman" w:hAnsi="Times New Roman" w:cs="Times New Roman"/>
          <w:sz w:val="24"/>
          <w:szCs w:val="24"/>
        </w:rPr>
        <w:t xml:space="preserve"> </w:t>
      </w:r>
      <w:r w:rsidRPr="00527596">
        <w:rPr>
          <w:rFonts w:ascii="Times New Roman" w:hAnsi="Times New Roman" w:cs="Times New Roman"/>
          <w:sz w:val="24"/>
          <w:szCs w:val="24"/>
        </w:rPr>
        <w:t>villivaxtar eitilæxlis kínasa (anaplastic lymphoma kinase, ALK)</w:t>
      </w:r>
      <w:r w:rsidR="00276832">
        <w:rPr>
          <w:rFonts w:ascii="Times New Roman" w:hAnsi="Times New Roman" w:cs="Times New Roman"/>
          <w:sz w:val="24"/>
          <w:szCs w:val="24"/>
        </w:rPr>
        <w:t xml:space="preserve"> </w:t>
      </w:r>
      <w:r w:rsidRPr="00527596">
        <w:rPr>
          <w:rFonts w:ascii="Times New Roman" w:hAnsi="Times New Roman" w:cs="Times New Roman"/>
          <w:sz w:val="24"/>
          <w:szCs w:val="24"/>
        </w:rPr>
        <w:t>(ALK-jákvætt).</w:t>
      </w:r>
    </w:p>
    <w:p w:rsidR="00CE57E6" w:rsidRDefault="00CE57E6" w:rsidP="00527596">
      <w:pPr>
        <w:spacing w:after="0"/>
        <w:rPr>
          <w:rFonts w:ascii="Times New Roman" w:hAnsi="Times New Roman" w:cs="Times New Roman"/>
          <w:b/>
          <w:sz w:val="24"/>
          <w:szCs w:val="24"/>
        </w:rPr>
      </w:pPr>
    </w:p>
    <w:p w:rsidR="00A55290" w:rsidRPr="00CE57E6" w:rsidRDefault="00A55290" w:rsidP="00527596">
      <w:pPr>
        <w:spacing w:after="0"/>
        <w:rPr>
          <w:rFonts w:ascii="Times New Roman" w:hAnsi="Times New Roman" w:cs="Times New Roman"/>
          <w:b/>
          <w:bCs/>
          <w:sz w:val="26"/>
          <w:szCs w:val="26"/>
        </w:rPr>
      </w:pPr>
      <w:r w:rsidRPr="00CE57E6">
        <w:rPr>
          <w:rFonts w:ascii="Times New Roman" w:hAnsi="Times New Roman" w:cs="Times New Roman"/>
          <w:b/>
          <w:sz w:val="26"/>
          <w:szCs w:val="26"/>
        </w:rPr>
        <w:t xml:space="preserve">Frábendingar </w:t>
      </w:r>
    </w:p>
    <w:p w:rsidR="00966BC4" w:rsidRPr="00527596" w:rsidRDefault="00966BC4" w:rsidP="00527596">
      <w:pPr>
        <w:autoSpaceDE w:val="0"/>
        <w:autoSpaceDN w:val="0"/>
        <w:adjustRightInd w:val="0"/>
        <w:spacing w:after="0"/>
        <w:rPr>
          <w:rFonts w:ascii="Times New Roman" w:hAnsi="Times New Roman" w:cs="Times New Roman"/>
          <w:sz w:val="24"/>
          <w:szCs w:val="24"/>
        </w:rPr>
      </w:pPr>
      <w:r w:rsidRPr="00527596">
        <w:rPr>
          <w:rFonts w:ascii="Times New Roman" w:hAnsi="Times New Roman" w:cs="Times New Roman"/>
          <w:sz w:val="24"/>
          <w:szCs w:val="24"/>
        </w:rPr>
        <w:t>Ofnæmi fyrir crizotinibi eða einhverju hjálparefnan</w:t>
      </w:r>
      <w:r w:rsidR="00F316C4">
        <w:rPr>
          <w:rFonts w:ascii="Times New Roman" w:hAnsi="Times New Roman" w:cs="Times New Roman"/>
          <w:sz w:val="24"/>
          <w:szCs w:val="24"/>
        </w:rPr>
        <w:t>na</w:t>
      </w:r>
      <w:r w:rsidRPr="00527596">
        <w:rPr>
          <w:rFonts w:ascii="Times New Roman" w:hAnsi="Times New Roman" w:cs="Times New Roman"/>
          <w:sz w:val="24"/>
          <w:szCs w:val="24"/>
        </w:rPr>
        <w:t>.</w:t>
      </w:r>
    </w:p>
    <w:p w:rsidR="00A55290" w:rsidRPr="00527596" w:rsidRDefault="00966BC4" w:rsidP="00527596">
      <w:pPr>
        <w:autoSpaceDE w:val="0"/>
        <w:autoSpaceDN w:val="0"/>
        <w:adjustRightInd w:val="0"/>
        <w:spacing w:after="0"/>
        <w:rPr>
          <w:rFonts w:ascii="Times New Roman" w:hAnsi="Times New Roman" w:cs="Times New Roman"/>
          <w:sz w:val="24"/>
          <w:szCs w:val="24"/>
        </w:rPr>
      </w:pPr>
      <w:r w:rsidRPr="00527596">
        <w:rPr>
          <w:rFonts w:ascii="Times New Roman" w:hAnsi="Times New Roman" w:cs="Times New Roman"/>
          <w:sz w:val="24"/>
          <w:szCs w:val="24"/>
        </w:rPr>
        <w:t>Alvarlega skert lifrarstarfsemi</w:t>
      </w:r>
      <w:r w:rsidR="002A1F42" w:rsidRPr="00527596">
        <w:rPr>
          <w:rFonts w:ascii="Times New Roman" w:hAnsi="Times New Roman" w:cs="Times New Roman"/>
          <w:sz w:val="24"/>
          <w:szCs w:val="24"/>
        </w:rPr>
        <w:t>.</w:t>
      </w:r>
      <w:r w:rsidR="00276832">
        <w:rPr>
          <w:rFonts w:ascii="Times New Roman" w:hAnsi="Times New Roman" w:cs="Times New Roman"/>
          <w:sz w:val="24"/>
          <w:szCs w:val="24"/>
        </w:rPr>
        <w:t xml:space="preserve"> </w:t>
      </w:r>
      <w:r w:rsidR="00015327" w:rsidRPr="00527596">
        <w:rPr>
          <w:rFonts w:ascii="Times New Roman" w:hAnsi="Times New Roman" w:cs="Times New Roman"/>
          <w:sz w:val="24"/>
          <w:szCs w:val="24"/>
        </w:rPr>
        <w:t>S</w:t>
      </w:r>
      <w:r w:rsidR="002A1F42" w:rsidRPr="00527596">
        <w:rPr>
          <w:rFonts w:ascii="Times New Roman" w:hAnsi="Times New Roman" w:cs="Times New Roman"/>
          <w:sz w:val="24"/>
          <w:szCs w:val="24"/>
        </w:rPr>
        <w:t>já nánar í Sérlyfjaskrá</w:t>
      </w:r>
      <w:r w:rsidR="009D2150">
        <w:rPr>
          <w:rFonts w:ascii="Times New Roman" w:hAnsi="Times New Roman" w:cs="Times New Roman"/>
          <w:sz w:val="24"/>
          <w:szCs w:val="24"/>
        </w:rPr>
        <w:t>.</w:t>
      </w:r>
    </w:p>
    <w:p w:rsidR="005B5352" w:rsidRPr="00527596" w:rsidRDefault="005B5352" w:rsidP="00527596">
      <w:pPr>
        <w:spacing w:after="0"/>
        <w:rPr>
          <w:rFonts w:ascii="Times New Roman" w:hAnsi="Times New Roman" w:cs="Times New Roman"/>
          <w:sz w:val="24"/>
          <w:szCs w:val="24"/>
        </w:rPr>
      </w:pPr>
    </w:p>
    <w:p w:rsidR="00A55290" w:rsidRPr="00CE57E6" w:rsidRDefault="00A55290" w:rsidP="00527596">
      <w:pPr>
        <w:spacing w:after="0"/>
        <w:rPr>
          <w:rFonts w:ascii="Times New Roman" w:hAnsi="Times New Roman" w:cs="Times New Roman"/>
          <w:b/>
          <w:sz w:val="26"/>
          <w:szCs w:val="26"/>
        </w:rPr>
      </w:pPr>
      <w:r w:rsidRPr="00CE57E6">
        <w:rPr>
          <w:rFonts w:ascii="Times New Roman" w:hAnsi="Times New Roman" w:cs="Times New Roman"/>
          <w:b/>
          <w:sz w:val="26"/>
          <w:szCs w:val="26"/>
        </w:rPr>
        <w:t>Árangur</w:t>
      </w:r>
    </w:p>
    <w:p w:rsidR="005B5352" w:rsidRPr="00527596" w:rsidRDefault="00637650" w:rsidP="00527596">
      <w:pPr>
        <w:spacing w:after="0"/>
        <w:rPr>
          <w:rFonts w:ascii="Times New Roman" w:hAnsi="Times New Roman" w:cs="Times New Roman"/>
          <w:sz w:val="24"/>
          <w:szCs w:val="24"/>
        </w:rPr>
      </w:pPr>
      <w:r w:rsidRPr="00527596">
        <w:rPr>
          <w:rFonts w:ascii="Times New Roman" w:hAnsi="Times New Roman" w:cs="Times New Roman"/>
          <w:sz w:val="24"/>
          <w:szCs w:val="24"/>
        </w:rPr>
        <w:t>Gerð hefur verið o</w:t>
      </w:r>
      <w:r w:rsidR="005B5352" w:rsidRPr="00527596">
        <w:rPr>
          <w:rFonts w:ascii="Times New Roman" w:hAnsi="Times New Roman" w:cs="Times New Roman"/>
          <w:sz w:val="24"/>
          <w:szCs w:val="24"/>
        </w:rPr>
        <w:t>pin</w:t>
      </w:r>
      <w:r w:rsidRPr="00527596">
        <w:rPr>
          <w:rFonts w:ascii="Times New Roman" w:hAnsi="Times New Roman" w:cs="Times New Roman"/>
          <w:sz w:val="24"/>
          <w:szCs w:val="24"/>
        </w:rPr>
        <w:t>,</w:t>
      </w:r>
      <w:r w:rsidR="005B5352" w:rsidRPr="00527596">
        <w:rPr>
          <w:rFonts w:ascii="Times New Roman" w:hAnsi="Times New Roman" w:cs="Times New Roman"/>
          <w:sz w:val="24"/>
          <w:szCs w:val="24"/>
        </w:rPr>
        <w:t xml:space="preserve"> fasa 3 rannsókn </w:t>
      </w:r>
      <w:r w:rsidR="009A1CFF" w:rsidRPr="00527596">
        <w:rPr>
          <w:rFonts w:ascii="Times New Roman" w:hAnsi="Times New Roman" w:cs="Times New Roman"/>
          <w:sz w:val="24"/>
          <w:szCs w:val="24"/>
        </w:rPr>
        <w:t>á sjúklingum með langt gengið eða útbreitt, ALK-jákvætt</w:t>
      </w:r>
      <w:r w:rsidR="00F316C4">
        <w:rPr>
          <w:rFonts w:ascii="Times New Roman" w:hAnsi="Times New Roman" w:cs="Times New Roman"/>
          <w:sz w:val="24"/>
          <w:szCs w:val="24"/>
        </w:rPr>
        <w:t xml:space="preserve"> lungnakrabbamein af </w:t>
      </w:r>
      <w:r w:rsidR="009A1CFF" w:rsidRPr="00527596">
        <w:rPr>
          <w:rFonts w:ascii="Times New Roman" w:hAnsi="Times New Roman" w:cs="Times New Roman"/>
          <w:sz w:val="24"/>
          <w:szCs w:val="24"/>
        </w:rPr>
        <w:t>ekki</w:t>
      </w:r>
      <w:r w:rsidR="009D2150">
        <w:rPr>
          <w:rFonts w:ascii="Times New Roman" w:hAnsi="Times New Roman" w:cs="Times New Roman"/>
          <w:sz w:val="24"/>
          <w:szCs w:val="24"/>
        </w:rPr>
        <w:t xml:space="preserve"> </w:t>
      </w:r>
      <w:r w:rsidR="00F316C4">
        <w:rPr>
          <w:rFonts w:ascii="Times New Roman" w:hAnsi="Times New Roman" w:cs="Times New Roman"/>
          <w:sz w:val="24"/>
          <w:szCs w:val="24"/>
        </w:rPr>
        <w:t xml:space="preserve">af </w:t>
      </w:r>
      <w:r w:rsidR="009A1CFF" w:rsidRPr="00527596">
        <w:rPr>
          <w:rFonts w:ascii="Times New Roman" w:hAnsi="Times New Roman" w:cs="Times New Roman"/>
          <w:sz w:val="24"/>
          <w:szCs w:val="24"/>
        </w:rPr>
        <w:t>smáfrumugerð. Sjúklingarnir höfðu áður fengið krabbameinslyfja</w:t>
      </w:r>
      <w:r w:rsidR="009D2150">
        <w:rPr>
          <w:rFonts w:ascii="Times New Roman" w:hAnsi="Times New Roman" w:cs="Times New Roman"/>
          <w:sz w:val="24"/>
          <w:szCs w:val="24"/>
        </w:rPr>
        <w:t>-</w:t>
      </w:r>
      <w:r w:rsidR="009A1CFF" w:rsidRPr="00527596">
        <w:rPr>
          <w:rFonts w:ascii="Times New Roman" w:hAnsi="Times New Roman" w:cs="Times New Roman"/>
          <w:sz w:val="24"/>
          <w:szCs w:val="24"/>
        </w:rPr>
        <w:t>meðferð sem innihélt platinum lyf. Alls tóku 347 sjúklingar þátt í rannsókninni. Með slembiröðun fengu þeir</w:t>
      </w:r>
      <w:r w:rsidR="005B5352" w:rsidRPr="00527596">
        <w:rPr>
          <w:rFonts w:ascii="Times New Roman" w:hAnsi="Times New Roman" w:cs="Times New Roman"/>
          <w:sz w:val="24"/>
          <w:szCs w:val="24"/>
        </w:rPr>
        <w:t xml:space="preserve"> </w:t>
      </w:r>
      <w:r w:rsidR="009D2150">
        <w:rPr>
          <w:rFonts w:ascii="Times New Roman" w:hAnsi="Times New Roman" w:cs="Times New Roman"/>
          <w:sz w:val="24"/>
          <w:szCs w:val="24"/>
        </w:rPr>
        <w:t>c</w:t>
      </w:r>
      <w:r w:rsidR="009A1CFF" w:rsidRPr="00527596">
        <w:rPr>
          <w:rFonts w:ascii="Times New Roman" w:hAnsi="Times New Roman" w:cs="Times New Roman"/>
          <w:sz w:val="24"/>
          <w:szCs w:val="24"/>
        </w:rPr>
        <w:t>rizotinib 250 mg x</w:t>
      </w:r>
      <w:r w:rsidR="009D2150">
        <w:rPr>
          <w:rFonts w:ascii="Times New Roman" w:hAnsi="Times New Roman" w:cs="Times New Roman"/>
          <w:sz w:val="24"/>
          <w:szCs w:val="24"/>
        </w:rPr>
        <w:t xml:space="preserve"> </w:t>
      </w:r>
      <w:r w:rsidR="009A1CFF" w:rsidRPr="00527596">
        <w:rPr>
          <w:rFonts w:ascii="Times New Roman" w:hAnsi="Times New Roman" w:cs="Times New Roman"/>
          <w:sz w:val="24"/>
          <w:szCs w:val="24"/>
        </w:rPr>
        <w:t>2 á dag</w:t>
      </w:r>
      <w:r w:rsidRPr="00527596">
        <w:rPr>
          <w:rFonts w:ascii="Times New Roman" w:hAnsi="Times New Roman" w:cs="Times New Roman"/>
          <w:sz w:val="24"/>
          <w:szCs w:val="24"/>
        </w:rPr>
        <w:t xml:space="preserve"> um munn</w:t>
      </w:r>
      <w:r w:rsidR="009A1CFF" w:rsidRPr="00527596">
        <w:rPr>
          <w:rFonts w:ascii="Times New Roman" w:hAnsi="Times New Roman" w:cs="Times New Roman"/>
          <w:sz w:val="24"/>
          <w:szCs w:val="24"/>
        </w:rPr>
        <w:t xml:space="preserve"> eða krabbameinslyfjameðferð þ.e. pemetrexade eða docetaxel á 3ja vikna fresti í æð. </w:t>
      </w:r>
      <w:r w:rsidRPr="00527596">
        <w:rPr>
          <w:rFonts w:ascii="Times New Roman" w:hAnsi="Times New Roman" w:cs="Times New Roman"/>
          <w:sz w:val="24"/>
          <w:szCs w:val="24"/>
        </w:rPr>
        <w:t xml:space="preserve">Aðal </w:t>
      </w:r>
      <w:r w:rsidR="003C4CF4" w:rsidRPr="00527596">
        <w:rPr>
          <w:rFonts w:ascii="Times New Roman" w:hAnsi="Times New Roman" w:cs="Times New Roman"/>
          <w:sz w:val="24"/>
          <w:szCs w:val="24"/>
        </w:rPr>
        <w:t>endapunktur rannsóknar var lifun án versnunar</w:t>
      </w:r>
      <w:r w:rsidR="009D2150">
        <w:rPr>
          <w:rFonts w:ascii="Times New Roman" w:hAnsi="Times New Roman" w:cs="Times New Roman"/>
          <w:sz w:val="24"/>
          <w:szCs w:val="24"/>
        </w:rPr>
        <w:t>,</w:t>
      </w:r>
      <w:r w:rsidR="003C4CF4" w:rsidRPr="00527596">
        <w:rPr>
          <w:rFonts w:ascii="Times New Roman" w:hAnsi="Times New Roman" w:cs="Times New Roman"/>
          <w:sz w:val="24"/>
          <w:szCs w:val="24"/>
        </w:rPr>
        <w:t xml:space="preserve"> var hún 7,7 mánuðir í crizotinib hópnum </w:t>
      </w:r>
      <w:r w:rsidR="0061769C">
        <w:rPr>
          <w:rFonts w:ascii="Times New Roman" w:hAnsi="Times New Roman" w:cs="Times New Roman"/>
          <w:sz w:val="24"/>
          <w:szCs w:val="24"/>
        </w:rPr>
        <w:t xml:space="preserve">samanborið við </w:t>
      </w:r>
      <w:r w:rsidR="003C4CF4" w:rsidRPr="00527596">
        <w:rPr>
          <w:rFonts w:ascii="Times New Roman" w:hAnsi="Times New Roman" w:cs="Times New Roman"/>
          <w:sz w:val="24"/>
          <w:szCs w:val="24"/>
        </w:rPr>
        <w:t>3,0 mánuðir í krabbameinslyfjahópnum</w:t>
      </w:r>
      <w:r w:rsidR="0061769C">
        <w:rPr>
          <w:rFonts w:ascii="Times New Roman" w:hAnsi="Times New Roman" w:cs="Times New Roman"/>
          <w:sz w:val="24"/>
          <w:szCs w:val="24"/>
        </w:rPr>
        <w:t>,</w:t>
      </w:r>
      <w:r w:rsidR="003C4CF4" w:rsidRPr="00527596">
        <w:rPr>
          <w:rFonts w:ascii="Times New Roman" w:hAnsi="Times New Roman" w:cs="Times New Roman"/>
          <w:sz w:val="24"/>
          <w:szCs w:val="24"/>
        </w:rPr>
        <w:t xml:space="preserve"> P-gildi &lt; 0,001. Ekki var munur á </w:t>
      </w:r>
      <w:r w:rsidRPr="00527596">
        <w:rPr>
          <w:rFonts w:ascii="Times New Roman" w:hAnsi="Times New Roman" w:cs="Times New Roman"/>
          <w:sz w:val="24"/>
          <w:szCs w:val="24"/>
        </w:rPr>
        <w:t>heildar</w:t>
      </w:r>
      <w:r w:rsidR="003C4CF4" w:rsidRPr="00527596">
        <w:rPr>
          <w:rFonts w:ascii="Times New Roman" w:hAnsi="Times New Roman" w:cs="Times New Roman"/>
          <w:sz w:val="24"/>
          <w:szCs w:val="24"/>
        </w:rPr>
        <w:t xml:space="preserve">lifun í </w:t>
      </w:r>
      <w:r w:rsidR="0061769C">
        <w:rPr>
          <w:rFonts w:ascii="Times New Roman" w:hAnsi="Times New Roman" w:cs="Times New Roman"/>
          <w:sz w:val="24"/>
          <w:szCs w:val="24"/>
        </w:rPr>
        <w:t>milligreiningu (</w:t>
      </w:r>
      <w:r w:rsidR="003C4CF4" w:rsidRPr="00527596">
        <w:rPr>
          <w:rFonts w:ascii="Times New Roman" w:hAnsi="Times New Roman" w:cs="Times New Roman"/>
          <w:sz w:val="24"/>
          <w:szCs w:val="24"/>
        </w:rPr>
        <w:t>interim analysis</w:t>
      </w:r>
      <w:r w:rsidR="0061769C">
        <w:rPr>
          <w:rFonts w:ascii="Times New Roman" w:hAnsi="Times New Roman" w:cs="Times New Roman"/>
          <w:sz w:val="24"/>
          <w:szCs w:val="24"/>
        </w:rPr>
        <w:t>)</w:t>
      </w:r>
      <w:r w:rsidR="003C4CF4" w:rsidRPr="00527596">
        <w:rPr>
          <w:rFonts w:ascii="Times New Roman" w:hAnsi="Times New Roman" w:cs="Times New Roman"/>
          <w:sz w:val="24"/>
          <w:szCs w:val="24"/>
        </w:rPr>
        <w:t xml:space="preserve">. Sjúklingar skráðu betri einkennastillingu á crizotinib og betri líðan (quality of life). </w:t>
      </w:r>
      <w:r w:rsidR="003C4CF4" w:rsidRPr="00F316C4">
        <w:rPr>
          <w:rFonts w:cs="Times New Roman"/>
          <w:sz w:val="24"/>
          <w:szCs w:val="24"/>
        </w:rPr>
        <w:t>₁</w:t>
      </w:r>
    </w:p>
    <w:p w:rsidR="006111ED" w:rsidRPr="00527596" w:rsidRDefault="006111ED" w:rsidP="00527596">
      <w:pPr>
        <w:spacing w:after="0"/>
        <w:rPr>
          <w:rFonts w:ascii="Times New Roman" w:hAnsi="Times New Roman" w:cs="Times New Roman"/>
          <w:sz w:val="24"/>
          <w:szCs w:val="24"/>
        </w:rPr>
      </w:pPr>
    </w:p>
    <w:p w:rsidR="007E4973" w:rsidRPr="00CE57E6" w:rsidRDefault="006111ED" w:rsidP="00527596">
      <w:pPr>
        <w:spacing w:after="0"/>
        <w:rPr>
          <w:rFonts w:ascii="Times New Roman" w:hAnsi="Times New Roman" w:cs="Times New Roman"/>
          <w:b/>
          <w:sz w:val="26"/>
          <w:szCs w:val="26"/>
        </w:rPr>
      </w:pPr>
      <w:r w:rsidRPr="00CE57E6">
        <w:rPr>
          <w:rFonts w:ascii="Times New Roman" w:hAnsi="Times New Roman" w:cs="Times New Roman"/>
          <w:b/>
          <w:sz w:val="26"/>
          <w:szCs w:val="26"/>
        </w:rPr>
        <w:t>Aukaverkanir</w:t>
      </w:r>
    </w:p>
    <w:p w:rsidR="00637650" w:rsidRPr="00527596" w:rsidRDefault="00637650" w:rsidP="00527596">
      <w:pPr>
        <w:spacing w:after="0"/>
        <w:rPr>
          <w:rFonts w:ascii="Times New Roman" w:hAnsi="Times New Roman" w:cs="Times New Roman"/>
          <w:sz w:val="24"/>
          <w:szCs w:val="24"/>
        </w:rPr>
      </w:pPr>
      <w:r w:rsidRPr="00527596">
        <w:rPr>
          <w:rFonts w:ascii="Times New Roman" w:hAnsi="Times New Roman" w:cs="Times New Roman"/>
          <w:sz w:val="24"/>
          <w:szCs w:val="24"/>
        </w:rPr>
        <w:t>Í framangreindri rannsókn voru algengar aukaverkanir crizotinib</w:t>
      </w:r>
      <w:r w:rsidR="0061769C">
        <w:rPr>
          <w:rFonts w:ascii="Times New Roman" w:hAnsi="Times New Roman" w:cs="Times New Roman"/>
          <w:sz w:val="24"/>
          <w:szCs w:val="24"/>
        </w:rPr>
        <w:t>s;</w:t>
      </w:r>
      <w:r w:rsidRPr="00527596">
        <w:rPr>
          <w:rFonts w:ascii="Times New Roman" w:hAnsi="Times New Roman" w:cs="Times New Roman"/>
          <w:sz w:val="24"/>
          <w:szCs w:val="24"/>
        </w:rPr>
        <w:t xml:space="preserve"> sjóntruflanir, einkenni frá meltingarvegi og hækkun á lifrarensímum. </w:t>
      </w:r>
      <w:r w:rsidR="00167DF7" w:rsidRPr="00527596">
        <w:rPr>
          <w:rFonts w:ascii="Times New Roman" w:hAnsi="Times New Roman" w:cs="Times New Roman"/>
          <w:sz w:val="24"/>
          <w:szCs w:val="24"/>
        </w:rPr>
        <w:t xml:space="preserve">Sjaldgæf en alvarleg aukaverkun var </w:t>
      </w:r>
      <w:r w:rsidR="0061769C">
        <w:rPr>
          <w:rFonts w:ascii="Times New Roman" w:hAnsi="Times New Roman" w:cs="Times New Roman"/>
          <w:sz w:val="24"/>
          <w:szCs w:val="24"/>
        </w:rPr>
        <w:t>millivefs</w:t>
      </w:r>
      <w:r w:rsidR="00167DF7" w:rsidRPr="00527596">
        <w:rPr>
          <w:rFonts w:ascii="Times New Roman" w:hAnsi="Times New Roman" w:cs="Times New Roman"/>
          <w:sz w:val="24"/>
          <w:szCs w:val="24"/>
        </w:rPr>
        <w:t>lungnabólga.</w:t>
      </w:r>
    </w:p>
    <w:p w:rsidR="007E4973" w:rsidRPr="00527596" w:rsidRDefault="00167DF7" w:rsidP="00527596">
      <w:pPr>
        <w:spacing w:after="0"/>
        <w:rPr>
          <w:rFonts w:ascii="Times New Roman" w:hAnsi="Times New Roman" w:cs="Times New Roman"/>
          <w:sz w:val="24"/>
          <w:szCs w:val="24"/>
        </w:rPr>
      </w:pPr>
      <w:r w:rsidRPr="00527596">
        <w:rPr>
          <w:rFonts w:ascii="Times New Roman" w:hAnsi="Times New Roman" w:cs="Times New Roman"/>
          <w:sz w:val="24"/>
          <w:szCs w:val="24"/>
        </w:rPr>
        <w:lastRenderedPageBreak/>
        <w:t>Crizotinib getur valdið l</w:t>
      </w:r>
      <w:r w:rsidR="00637650" w:rsidRPr="00527596">
        <w:rPr>
          <w:rFonts w:ascii="Times New Roman" w:hAnsi="Times New Roman" w:cs="Times New Roman"/>
          <w:sz w:val="24"/>
          <w:szCs w:val="24"/>
        </w:rPr>
        <w:t>enging</w:t>
      </w:r>
      <w:r w:rsidRPr="00527596">
        <w:rPr>
          <w:rFonts w:ascii="Times New Roman" w:hAnsi="Times New Roman" w:cs="Times New Roman"/>
          <w:sz w:val="24"/>
          <w:szCs w:val="24"/>
        </w:rPr>
        <w:t>u</w:t>
      </w:r>
      <w:r w:rsidR="00637650" w:rsidRPr="00527596">
        <w:rPr>
          <w:rFonts w:ascii="Times New Roman" w:hAnsi="Times New Roman" w:cs="Times New Roman"/>
          <w:sz w:val="24"/>
          <w:szCs w:val="24"/>
        </w:rPr>
        <w:t xml:space="preserve"> á</w:t>
      </w:r>
      <w:r w:rsidR="007E4973" w:rsidRPr="00527596">
        <w:rPr>
          <w:rFonts w:ascii="Times New Roman" w:hAnsi="Times New Roman" w:cs="Times New Roman"/>
          <w:sz w:val="24"/>
          <w:szCs w:val="24"/>
        </w:rPr>
        <w:t xml:space="preserve"> QTc bil</w:t>
      </w:r>
      <w:r w:rsidR="00C505CF">
        <w:rPr>
          <w:rFonts w:ascii="Times New Roman" w:hAnsi="Times New Roman" w:cs="Times New Roman"/>
          <w:sz w:val="24"/>
          <w:szCs w:val="24"/>
        </w:rPr>
        <w:t>i</w:t>
      </w:r>
      <w:r w:rsidR="007E4973" w:rsidRPr="00527596">
        <w:rPr>
          <w:rFonts w:ascii="Times New Roman" w:hAnsi="Times New Roman" w:cs="Times New Roman"/>
          <w:sz w:val="24"/>
          <w:szCs w:val="24"/>
        </w:rPr>
        <w:t>, sem getur leitt til aukinnar hættu á sleglahraðslætti (t.d. Torsade de Pointes) eða skyndidauða.</w:t>
      </w:r>
      <w:r w:rsidR="00276832">
        <w:rPr>
          <w:rFonts w:ascii="Times New Roman" w:hAnsi="Times New Roman" w:cs="Times New Roman"/>
          <w:sz w:val="24"/>
          <w:szCs w:val="24"/>
        </w:rPr>
        <w:t xml:space="preserve"> </w:t>
      </w:r>
      <w:r w:rsidR="007E4973" w:rsidRPr="00527596">
        <w:rPr>
          <w:rFonts w:ascii="Times New Roman" w:hAnsi="Times New Roman" w:cs="Times New Roman"/>
          <w:sz w:val="24"/>
          <w:szCs w:val="24"/>
        </w:rPr>
        <w:t xml:space="preserve">Hætta </w:t>
      </w:r>
      <w:r w:rsidR="00637650" w:rsidRPr="00527596">
        <w:rPr>
          <w:rFonts w:ascii="Times New Roman" w:hAnsi="Times New Roman" w:cs="Times New Roman"/>
          <w:sz w:val="24"/>
          <w:szCs w:val="24"/>
        </w:rPr>
        <w:t xml:space="preserve">er </w:t>
      </w:r>
      <w:r w:rsidR="007E4973" w:rsidRPr="00527596">
        <w:rPr>
          <w:rFonts w:ascii="Times New Roman" w:hAnsi="Times New Roman" w:cs="Times New Roman"/>
          <w:sz w:val="24"/>
          <w:szCs w:val="24"/>
        </w:rPr>
        <w:t>á lengingu QTc bils get</w:t>
      </w:r>
      <w:r w:rsidR="00C505CF">
        <w:rPr>
          <w:rFonts w:ascii="Times New Roman" w:hAnsi="Times New Roman" w:cs="Times New Roman"/>
          <w:sz w:val="24"/>
          <w:szCs w:val="24"/>
        </w:rPr>
        <w:t>i</w:t>
      </w:r>
      <w:r w:rsidR="007E4973" w:rsidRPr="00527596">
        <w:rPr>
          <w:rFonts w:ascii="Times New Roman" w:hAnsi="Times New Roman" w:cs="Times New Roman"/>
          <w:sz w:val="24"/>
          <w:szCs w:val="24"/>
        </w:rPr>
        <w:t xml:space="preserve"> verið aukin hjá sjúklingum sem samtímis taka lyf við hjartsláttartruflunum og sjúklingum sem fyrir eru með hjartakvilla sem skipta máli, hægslátt eða truflanir á blóðsöltum (t.d. af völdum niðurgangs eða uppkasta).</w:t>
      </w:r>
      <w:r w:rsidR="00276832">
        <w:rPr>
          <w:rFonts w:ascii="Times New Roman" w:hAnsi="Times New Roman" w:cs="Times New Roman"/>
          <w:sz w:val="24"/>
          <w:szCs w:val="24"/>
        </w:rPr>
        <w:t xml:space="preserve"> </w:t>
      </w:r>
      <w:r w:rsidRPr="00527596">
        <w:rPr>
          <w:rFonts w:ascii="Times New Roman" w:hAnsi="Times New Roman" w:cs="Times New Roman"/>
          <w:sz w:val="24"/>
          <w:szCs w:val="24"/>
        </w:rPr>
        <w:t>Sjá sérstakar öryggisupplýsingar í Sérlyfjaskrá.</w:t>
      </w:r>
    </w:p>
    <w:p w:rsidR="007E4973" w:rsidRPr="00527596" w:rsidRDefault="00637650" w:rsidP="00527596">
      <w:pPr>
        <w:pStyle w:val="Default"/>
        <w:spacing w:line="276" w:lineRule="auto"/>
      </w:pPr>
      <w:r w:rsidRPr="00527596">
        <w:t>Forðast skal</w:t>
      </w:r>
      <w:r w:rsidR="007E4973" w:rsidRPr="00527596">
        <w:t xml:space="preserve"> samtímis notkun crizotinibs og öflugra CYP3A4 hemla/örva og hvarfefna fyrir CYP3A4 með þröngt lækningalegt bil. </w:t>
      </w:r>
    </w:p>
    <w:p w:rsidR="007E4973" w:rsidRPr="00527596" w:rsidRDefault="007E4973" w:rsidP="00527596">
      <w:pPr>
        <w:spacing w:after="0"/>
        <w:rPr>
          <w:rFonts w:ascii="Times New Roman" w:hAnsi="Times New Roman" w:cs="Times New Roman"/>
          <w:sz w:val="24"/>
          <w:szCs w:val="24"/>
        </w:rPr>
      </w:pPr>
    </w:p>
    <w:p w:rsidR="00966BC4" w:rsidRPr="00CE57E6" w:rsidRDefault="00A55290" w:rsidP="00527596">
      <w:pPr>
        <w:spacing w:after="0"/>
        <w:rPr>
          <w:rFonts w:ascii="Times New Roman" w:hAnsi="Times New Roman" w:cs="Times New Roman"/>
          <w:b/>
          <w:sz w:val="26"/>
          <w:szCs w:val="26"/>
        </w:rPr>
      </w:pPr>
      <w:r w:rsidRPr="00CE57E6">
        <w:rPr>
          <w:rFonts w:ascii="Times New Roman" w:hAnsi="Times New Roman" w:cs="Times New Roman"/>
          <w:b/>
          <w:sz w:val="26"/>
          <w:szCs w:val="26"/>
        </w:rPr>
        <w:t>Skammtar og lyfjagjöf</w:t>
      </w:r>
    </w:p>
    <w:p w:rsidR="00966BC4" w:rsidRPr="00527596" w:rsidRDefault="00C87232" w:rsidP="00527596">
      <w:pPr>
        <w:spacing w:after="0"/>
        <w:rPr>
          <w:rFonts w:ascii="Times New Roman" w:hAnsi="Times New Roman" w:cs="Times New Roman"/>
          <w:sz w:val="24"/>
          <w:szCs w:val="24"/>
        </w:rPr>
      </w:pPr>
      <w:r w:rsidRPr="00527596">
        <w:rPr>
          <w:rFonts w:ascii="Times New Roman" w:hAnsi="Times New Roman" w:cs="Times New Roman"/>
          <w:sz w:val="24"/>
          <w:szCs w:val="24"/>
        </w:rPr>
        <w:t>Lyfið kemur í hylkjaformi og er</w:t>
      </w:r>
      <w:r w:rsidR="00966BC4" w:rsidRPr="00527596">
        <w:rPr>
          <w:rFonts w:ascii="Times New Roman" w:hAnsi="Times New Roman" w:cs="Times New Roman"/>
          <w:sz w:val="24"/>
          <w:szCs w:val="24"/>
        </w:rPr>
        <w:t xml:space="preserve"> gefið um munn. Upphafsmeðferð er 250 mg </w:t>
      </w:r>
      <w:r w:rsidR="00C505CF">
        <w:rPr>
          <w:rFonts w:ascii="Times New Roman" w:hAnsi="Times New Roman" w:cs="Times New Roman"/>
          <w:sz w:val="24"/>
          <w:szCs w:val="24"/>
        </w:rPr>
        <w:t xml:space="preserve">tvisvar </w:t>
      </w:r>
      <w:r w:rsidR="00966BC4" w:rsidRPr="00527596">
        <w:rPr>
          <w:rFonts w:ascii="Times New Roman" w:hAnsi="Times New Roman" w:cs="Times New Roman"/>
          <w:sz w:val="24"/>
          <w:szCs w:val="24"/>
        </w:rPr>
        <w:t xml:space="preserve">svar á dag, en </w:t>
      </w:r>
      <w:r w:rsidR="00C505CF">
        <w:rPr>
          <w:rFonts w:ascii="Times New Roman" w:hAnsi="Times New Roman" w:cs="Times New Roman"/>
          <w:sz w:val="24"/>
          <w:szCs w:val="24"/>
        </w:rPr>
        <w:t>minnka</w:t>
      </w:r>
      <w:r w:rsidR="00966BC4" w:rsidRPr="00527596">
        <w:rPr>
          <w:rFonts w:ascii="Times New Roman" w:hAnsi="Times New Roman" w:cs="Times New Roman"/>
          <w:sz w:val="24"/>
          <w:szCs w:val="24"/>
        </w:rPr>
        <w:t xml:space="preserve"> má skammtinn í 200 mg tvisvar á dag eða 250 mg einu sinni á dag.</w:t>
      </w:r>
    </w:p>
    <w:p w:rsidR="00CE57E6" w:rsidRDefault="00CE57E6" w:rsidP="00527596">
      <w:pPr>
        <w:pStyle w:val="Default"/>
        <w:spacing w:line="276" w:lineRule="auto"/>
        <w:rPr>
          <w:b/>
        </w:rPr>
      </w:pPr>
    </w:p>
    <w:p w:rsidR="006111ED" w:rsidRPr="00CE57E6" w:rsidRDefault="00A55290" w:rsidP="00527596">
      <w:pPr>
        <w:pStyle w:val="Default"/>
        <w:spacing w:line="276" w:lineRule="auto"/>
        <w:rPr>
          <w:b/>
          <w:sz w:val="26"/>
          <w:szCs w:val="26"/>
        </w:rPr>
      </w:pPr>
      <w:r w:rsidRPr="00CE57E6">
        <w:rPr>
          <w:b/>
          <w:sz w:val="26"/>
          <w:szCs w:val="26"/>
        </w:rPr>
        <w:t>Umsóknarferli</w:t>
      </w:r>
    </w:p>
    <w:p w:rsidR="00262C2D" w:rsidRDefault="006111ED" w:rsidP="00262C2D">
      <w:pPr>
        <w:pStyle w:val="Default"/>
        <w:spacing w:line="276" w:lineRule="auto"/>
      </w:pPr>
      <w:r w:rsidRPr="00527596">
        <w:t xml:space="preserve">Sótt er um heimild til að nota lyfið til </w:t>
      </w:r>
      <w:r w:rsidR="00C505CF">
        <w:t>Lyfjanefndar LSH</w:t>
      </w:r>
      <w:r w:rsidRPr="00527596">
        <w:t xml:space="preserve">. Í umsókninni </w:t>
      </w:r>
      <w:r w:rsidR="00C505CF">
        <w:t xml:space="preserve">skal </w:t>
      </w:r>
      <w:r w:rsidRPr="00527596">
        <w:t>kom</w:t>
      </w:r>
      <w:r w:rsidR="00C505CF">
        <w:t>a</w:t>
      </w:r>
      <w:r w:rsidRPr="00527596">
        <w:t xml:space="preserve"> fram</w:t>
      </w:r>
      <w:r w:rsidR="00C87232" w:rsidRPr="00527596">
        <w:t xml:space="preserve"> staðfesting að um ALK jákvætt lungnakrabbamein sé að ræða,</w:t>
      </w:r>
      <w:r w:rsidR="00276832">
        <w:t xml:space="preserve"> </w:t>
      </w:r>
      <w:r w:rsidRPr="00527596">
        <w:t>aldur sjú</w:t>
      </w:r>
      <w:r w:rsidR="00C87232" w:rsidRPr="00527596">
        <w:t xml:space="preserve">klings, sjúkdómar, færnismat (performance status, ECOG 0,1 eða 2 koma til greina), </w:t>
      </w:r>
      <w:r w:rsidRPr="00527596">
        <w:t xml:space="preserve">sjúkdómsstaða </w:t>
      </w:r>
      <w:r w:rsidR="00C87232" w:rsidRPr="00527596">
        <w:t xml:space="preserve">og </w:t>
      </w:r>
      <w:r w:rsidRPr="00527596">
        <w:t>upplýsing</w:t>
      </w:r>
      <w:r w:rsidR="00C505CF">
        <w:t>ar</w:t>
      </w:r>
      <w:r w:rsidRPr="00527596">
        <w:t xml:space="preserve"> um fyrri meðferð. Uppfylli sjúklingur skilyrði þessara leiðbeininga er heimild veitt </w:t>
      </w:r>
      <w:r w:rsidR="00F316C4">
        <w:t xml:space="preserve">til 6 mánaða í senn </w:t>
      </w:r>
      <w:r w:rsidRPr="00527596">
        <w:t xml:space="preserve">að því tilskyldu að árangursmat meðferðarinnar liggi fyrir. Lyfið er að jafnaði gefið uns vart verður við að sjúkdómur ágerist eða aukaverkanir hindra frekari meðferð. Ágreiningi vegna afgreiðslu umsóknar skal vísað til </w:t>
      </w:r>
      <w:r w:rsidR="00C505CF">
        <w:t>framkvæmdastjóra lækninga</w:t>
      </w:r>
      <w:r w:rsidR="00D57A7D">
        <w:t xml:space="preserve"> </w:t>
      </w:r>
      <w:r w:rsidRPr="00527596">
        <w:t>Landspítala</w:t>
      </w:r>
      <w:r w:rsidR="00C505CF">
        <w:t>ns,</w:t>
      </w:r>
      <w:r w:rsidRPr="00527596">
        <w:t xml:space="preserve"> til endanlegs úrskurðar.</w:t>
      </w:r>
    </w:p>
    <w:p w:rsidR="00167DF7" w:rsidRPr="00527596" w:rsidRDefault="00167DF7" w:rsidP="00527596">
      <w:pPr>
        <w:spacing w:after="0"/>
        <w:rPr>
          <w:rFonts w:ascii="Times New Roman" w:hAnsi="Times New Roman" w:cs="Times New Roman"/>
          <w:sz w:val="24"/>
          <w:szCs w:val="24"/>
        </w:rPr>
      </w:pPr>
    </w:p>
    <w:p w:rsidR="00A55290" w:rsidRPr="00CE57E6" w:rsidRDefault="00CE57E6" w:rsidP="00527596">
      <w:pPr>
        <w:spacing w:after="0"/>
        <w:rPr>
          <w:rFonts w:ascii="Times New Roman" w:hAnsi="Times New Roman" w:cs="Times New Roman"/>
          <w:b/>
          <w:sz w:val="26"/>
          <w:szCs w:val="26"/>
        </w:rPr>
      </w:pPr>
      <w:r w:rsidRPr="00CE57E6">
        <w:rPr>
          <w:rFonts w:ascii="Times New Roman" w:hAnsi="Times New Roman" w:cs="Times New Roman"/>
          <w:b/>
          <w:sz w:val="26"/>
          <w:szCs w:val="26"/>
        </w:rPr>
        <w:t>Höfundar og ábyrgðarmenn</w:t>
      </w:r>
    </w:p>
    <w:p w:rsidR="00F316C4" w:rsidRPr="00CE57E6" w:rsidRDefault="00F316C4" w:rsidP="00F316C4">
      <w:pPr>
        <w:spacing w:after="0"/>
        <w:rPr>
          <w:rFonts w:ascii="Times New Roman" w:hAnsi="Times New Roman" w:cs="Times New Roman"/>
          <w:sz w:val="24"/>
          <w:szCs w:val="24"/>
        </w:rPr>
      </w:pPr>
      <w:r w:rsidRPr="00CE57E6">
        <w:rPr>
          <w:rFonts w:ascii="Times New Roman" w:hAnsi="Times New Roman" w:cs="Times New Roman"/>
          <w:sz w:val="24"/>
          <w:szCs w:val="24"/>
        </w:rPr>
        <w:t>Gunnar Bjarni Ragnarsson, læknir</w:t>
      </w:r>
    </w:p>
    <w:p w:rsidR="00A55290" w:rsidRDefault="00167DF7" w:rsidP="00527596">
      <w:pPr>
        <w:spacing w:after="0"/>
        <w:rPr>
          <w:rFonts w:ascii="Times New Roman" w:hAnsi="Times New Roman" w:cs="Times New Roman"/>
          <w:sz w:val="24"/>
          <w:szCs w:val="24"/>
        </w:rPr>
      </w:pPr>
      <w:r w:rsidRPr="00CE57E6">
        <w:rPr>
          <w:rFonts w:ascii="Times New Roman" w:hAnsi="Times New Roman" w:cs="Times New Roman"/>
          <w:sz w:val="24"/>
          <w:szCs w:val="24"/>
        </w:rPr>
        <w:t>Agnes Smáradóttir, læknir</w:t>
      </w:r>
    </w:p>
    <w:p w:rsidR="00F316C4" w:rsidRPr="00CE57E6" w:rsidRDefault="00F316C4" w:rsidP="00527596">
      <w:pPr>
        <w:spacing w:after="0"/>
        <w:rPr>
          <w:rFonts w:ascii="Times New Roman" w:hAnsi="Times New Roman" w:cs="Times New Roman"/>
          <w:sz w:val="24"/>
          <w:szCs w:val="24"/>
        </w:rPr>
      </w:pPr>
      <w:r>
        <w:rPr>
          <w:rFonts w:ascii="Times New Roman" w:hAnsi="Times New Roman" w:cs="Times New Roman"/>
          <w:sz w:val="24"/>
          <w:szCs w:val="24"/>
        </w:rPr>
        <w:t>Örvar Gunnarsson, læknir</w:t>
      </w:r>
    </w:p>
    <w:p w:rsidR="00167DF7" w:rsidRPr="00527596" w:rsidRDefault="00167DF7" w:rsidP="00527596">
      <w:pPr>
        <w:spacing w:after="0"/>
        <w:rPr>
          <w:rFonts w:ascii="Times New Roman" w:hAnsi="Times New Roman" w:cs="Times New Roman"/>
          <w:sz w:val="24"/>
          <w:szCs w:val="24"/>
        </w:rPr>
      </w:pPr>
    </w:p>
    <w:p w:rsidR="00A55290" w:rsidRPr="00527596" w:rsidRDefault="00A55290" w:rsidP="00527596">
      <w:pPr>
        <w:spacing w:after="0"/>
        <w:rPr>
          <w:rFonts w:ascii="Times New Roman" w:hAnsi="Times New Roman" w:cs="Times New Roman"/>
          <w:sz w:val="24"/>
          <w:szCs w:val="24"/>
        </w:rPr>
      </w:pPr>
      <w:r w:rsidRPr="00527596">
        <w:rPr>
          <w:rFonts w:ascii="Times New Roman" w:hAnsi="Times New Roman" w:cs="Times New Roman"/>
          <w:sz w:val="24"/>
          <w:szCs w:val="24"/>
        </w:rPr>
        <w:t>Útgefi</w:t>
      </w:r>
      <w:r w:rsidR="00CE57E6">
        <w:rPr>
          <w:rFonts w:ascii="Times New Roman" w:hAnsi="Times New Roman" w:cs="Times New Roman"/>
          <w:sz w:val="24"/>
          <w:szCs w:val="24"/>
        </w:rPr>
        <w:t xml:space="preserve">ð í </w:t>
      </w:r>
      <w:r w:rsidR="00F316C4">
        <w:rPr>
          <w:rFonts w:ascii="Times New Roman" w:hAnsi="Times New Roman" w:cs="Times New Roman"/>
          <w:b/>
          <w:sz w:val="24"/>
          <w:szCs w:val="24"/>
        </w:rPr>
        <w:t>nóvember</w:t>
      </w:r>
      <w:r w:rsidR="00B32327" w:rsidRPr="00527596">
        <w:rPr>
          <w:rFonts w:ascii="Times New Roman" w:hAnsi="Times New Roman" w:cs="Times New Roman"/>
          <w:b/>
          <w:sz w:val="24"/>
          <w:szCs w:val="24"/>
        </w:rPr>
        <w:t xml:space="preserve"> 2015</w:t>
      </w:r>
      <w:r w:rsidR="00167DF7" w:rsidRPr="00527596">
        <w:rPr>
          <w:rFonts w:ascii="Times New Roman" w:hAnsi="Times New Roman" w:cs="Times New Roman"/>
          <w:sz w:val="24"/>
          <w:szCs w:val="24"/>
        </w:rPr>
        <w:t xml:space="preserve">. Leiðbeiningarnar </w:t>
      </w:r>
      <w:r w:rsidR="00DF422D" w:rsidRPr="00527596">
        <w:rPr>
          <w:rFonts w:ascii="Times New Roman" w:hAnsi="Times New Roman" w:cs="Times New Roman"/>
          <w:sz w:val="24"/>
          <w:szCs w:val="24"/>
        </w:rPr>
        <w:t>verða endursk</w:t>
      </w:r>
      <w:r w:rsidR="00B32327" w:rsidRPr="00527596">
        <w:rPr>
          <w:rFonts w:ascii="Times New Roman" w:hAnsi="Times New Roman" w:cs="Times New Roman"/>
          <w:sz w:val="24"/>
          <w:szCs w:val="24"/>
        </w:rPr>
        <w:t>oðaðar eigi síðar en að þremur á</w:t>
      </w:r>
      <w:r w:rsidR="00DF422D" w:rsidRPr="00527596">
        <w:rPr>
          <w:rFonts w:ascii="Times New Roman" w:hAnsi="Times New Roman" w:cs="Times New Roman"/>
          <w:sz w:val="24"/>
          <w:szCs w:val="24"/>
        </w:rPr>
        <w:t>rum liðnum eða fyrr ef ástæða þykir til.</w:t>
      </w:r>
    </w:p>
    <w:p w:rsidR="00CE57E6" w:rsidRDefault="00CE57E6" w:rsidP="00527596">
      <w:pPr>
        <w:spacing w:after="0"/>
        <w:rPr>
          <w:rFonts w:ascii="Times New Roman" w:hAnsi="Times New Roman" w:cs="Times New Roman"/>
          <w:b/>
          <w:sz w:val="24"/>
          <w:szCs w:val="24"/>
        </w:rPr>
      </w:pPr>
    </w:p>
    <w:p w:rsidR="00A55290" w:rsidRPr="00CE57E6" w:rsidRDefault="00A55290" w:rsidP="00527596">
      <w:pPr>
        <w:spacing w:after="0"/>
        <w:rPr>
          <w:rFonts w:ascii="Times New Roman" w:hAnsi="Times New Roman" w:cs="Times New Roman"/>
          <w:b/>
          <w:sz w:val="26"/>
          <w:szCs w:val="26"/>
        </w:rPr>
      </w:pPr>
      <w:r w:rsidRPr="00CE57E6">
        <w:rPr>
          <w:rFonts w:ascii="Times New Roman" w:hAnsi="Times New Roman" w:cs="Times New Roman"/>
          <w:b/>
          <w:sz w:val="26"/>
          <w:szCs w:val="26"/>
        </w:rPr>
        <w:t>Heimild</w:t>
      </w:r>
      <w:r w:rsidR="00CE57E6" w:rsidRPr="00CE57E6">
        <w:rPr>
          <w:rFonts w:ascii="Times New Roman" w:hAnsi="Times New Roman" w:cs="Times New Roman"/>
          <w:b/>
          <w:sz w:val="26"/>
          <w:szCs w:val="26"/>
        </w:rPr>
        <w:t>ir</w:t>
      </w:r>
    </w:p>
    <w:p w:rsidR="00A55290" w:rsidRPr="00FB1E65" w:rsidRDefault="003C4CF4" w:rsidP="00527596">
      <w:pPr>
        <w:pStyle w:val="ListParagraph"/>
        <w:numPr>
          <w:ilvl w:val="0"/>
          <w:numId w:val="1"/>
        </w:numPr>
        <w:autoSpaceDE w:val="0"/>
        <w:autoSpaceDN w:val="0"/>
        <w:adjustRightInd w:val="0"/>
        <w:spacing w:after="0"/>
        <w:rPr>
          <w:rFonts w:ascii="Times New Roman" w:hAnsi="Times New Roman" w:cs="Times New Roman"/>
          <w:sz w:val="24"/>
          <w:szCs w:val="24"/>
        </w:rPr>
      </w:pPr>
      <w:r w:rsidRPr="00FB1E65">
        <w:rPr>
          <w:rFonts w:ascii="Times New Roman" w:hAnsi="Times New Roman" w:cs="Times New Roman"/>
          <w:sz w:val="24"/>
          <w:szCs w:val="24"/>
        </w:rPr>
        <w:t>Shaw AT et al. N Engl J Med 2013;268:2385-94</w:t>
      </w:r>
      <w:r w:rsidR="006B525C" w:rsidRPr="00FB1E65">
        <w:rPr>
          <w:rFonts w:ascii="Times New Roman" w:hAnsi="Times New Roman" w:cs="Times New Roman"/>
          <w:sz w:val="24"/>
          <w:szCs w:val="24"/>
        </w:rPr>
        <w:t xml:space="preserve">. </w:t>
      </w:r>
      <w:r w:rsidR="006B525C" w:rsidRPr="00FB1E65">
        <w:rPr>
          <w:rFonts w:ascii="Times New Roman" w:eastAsia="OTNEJMQuadraat" w:hAnsi="Times New Roman" w:cs="Times New Roman"/>
          <w:sz w:val="24"/>
          <w:szCs w:val="24"/>
        </w:rPr>
        <w:t>Crizotinib versus Chemotherapy in Advanced</w:t>
      </w:r>
      <w:r w:rsidR="00FB1E65" w:rsidRPr="00FB1E65">
        <w:rPr>
          <w:rFonts w:ascii="Times New Roman" w:eastAsia="OTNEJMQuadraat" w:hAnsi="Times New Roman" w:cs="Times New Roman"/>
          <w:sz w:val="24"/>
          <w:szCs w:val="24"/>
        </w:rPr>
        <w:t xml:space="preserve"> </w:t>
      </w:r>
      <w:r w:rsidR="00FB1E65" w:rsidRPr="00FB1E65">
        <w:rPr>
          <w:rFonts w:ascii="Times New Roman" w:eastAsia="OTNEJMQuadraat" w:hAnsi="Times New Roman" w:cs="Times New Roman"/>
          <w:i/>
          <w:sz w:val="24"/>
          <w:szCs w:val="24"/>
        </w:rPr>
        <w:t>ALK</w:t>
      </w:r>
      <w:r w:rsidR="00FB1E65" w:rsidRPr="00FB1E65">
        <w:rPr>
          <w:rFonts w:ascii="Times New Roman" w:eastAsia="OTNEJMQuadraat" w:hAnsi="Times New Roman" w:cs="Times New Roman"/>
          <w:sz w:val="24"/>
          <w:szCs w:val="24"/>
        </w:rPr>
        <w:t>-Positive Lung Cancer</w:t>
      </w:r>
    </w:p>
    <w:sectPr w:rsidR="00A55290" w:rsidRPr="00FB1E65" w:rsidSect="00454F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TNEJMQuadraat">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90920"/>
    <w:multiLevelType w:val="hybridMultilevel"/>
    <w:tmpl w:val="9ED86F34"/>
    <w:lvl w:ilvl="0" w:tplc="6A408396">
      <w:start w:val="1"/>
      <w:numFmt w:val="decimal"/>
      <w:lvlText w:val="%1)"/>
      <w:lvlJc w:val="left"/>
      <w:pPr>
        <w:ind w:left="390" w:hanging="360"/>
      </w:pPr>
      <w:rPr>
        <w:rFonts w:eastAsiaTheme="minorHAnsi" w:cstheme="minorBidi"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90"/>
    <w:rsid w:val="00015327"/>
    <w:rsid w:val="00024CE7"/>
    <w:rsid w:val="00167DF7"/>
    <w:rsid w:val="00172AF2"/>
    <w:rsid w:val="001E42FE"/>
    <w:rsid w:val="00262C2D"/>
    <w:rsid w:val="00276832"/>
    <w:rsid w:val="002A1F42"/>
    <w:rsid w:val="002A2393"/>
    <w:rsid w:val="003C4CF4"/>
    <w:rsid w:val="00454F1E"/>
    <w:rsid w:val="004B2A05"/>
    <w:rsid w:val="0050757F"/>
    <w:rsid w:val="00527596"/>
    <w:rsid w:val="005551DC"/>
    <w:rsid w:val="005B5352"/>
    <w:rsid w:val="006111ED"/>
    <w:rsid w:val="0061769C"/>
    <w:rsid w:val="00622B07"/>
    <w:rsid w:val="00637650"/>
    <w:rsid w:val="006B525C"/>
    <w:rsid w:val="00764F9F"/>
    <w:rsid w:val="00771380"/>
    <w:rsid w:val="007E4973"/>
    <w:rsid w:val="00827A56"/>
    <w:rsid w:val="00886129"/>
    <w:rsid w:val="00966BC4"/>
    <w:rsid w:val="00975E98"/>
    <w:rsid w:val="009A1CFF"/>
    <w:rsid w:val="009A6672"/>
    <w:rsid w:val="009D2150"/>
    <w:rsid w:val="00A55290"/>
    <w:rsid w:val="00A55A73"/>
    <w:rsid w:val="00B128E6"/>
    <w:rsid w:val="00B32327"/>
    <w:rsid w:val="00B62018"/>
    <w:rsid w:val="00B639B5"/>
    <w:rsid w:val="00BE49D7"/>
    <w:rsid w:val="00C505CF"/>
    <w:rsid w:val="00C87232"/>
    <w:rsid w:val="00CC029D"/>
    <w:rsid w:val="00CE2DE4"/>
    <w:rsid w:val="00CE57E6"/>
    <w:rsid w:val="00D4395C"/>
    <w:rsid w:val="00D57A7D"/>
    <w:rsid w:val="00D71490"/>
    <w:rsid w:val="00DB3B52"/>
    <w:rsid w:val="00DC7C4D"/>
    <w:rsid w:val="00DF422D"/>
    <w:rsid w:val="00E24130"/>
    <w:rsid w:val="00F316C4"/>
    <w:rsid w:val="00FB1E65"/>
    <w:rsid w:val="00FE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11E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B525C"/>
    <w:pPr>
      <w:ind w:left="720"/>
      <w:contextualSpacing/>
    </w:pPr>
  </w:style>
  <w:style w:type="paragraph" w:styleId="BalloonText">
    <w:name w:val="Balloon Text"/>
    <w:basedOn w:val="Normal"/>
    <w:link w:val="BalloonTextChar"/>
    <w:uiPriority w:val="99"/>
    <w:semiHidden/>
    <w:unhideWhenUsed/>
    <w:rsid w:val="00E24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11E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B525C"/>
    <w:pPr>
      <w:ind w:left="720"/>
      <w:contextualSpacing/>
    </w:pPr>
  </w:style>
  <w:style w:type="paragraph" w:styleId="BalloonText">
    <w:name w:val="Balloon Text"/>
    <w:basedOn w:val="Normal"/>
    <w:link w:val="BalloonTextChar"/>
    <w:uiPriority w:val="99"/>
    <w:semiHidden/>
    <w:unhideWhenUsed/>
    <w:rsid w:val="00E24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10AF2-829D-456A-97E7-F817233A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LSH</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agnessma</dc:creator>
  <cp:lastModifiedBy>Sveinbjörn  Högnason</cp:lastModifiedBy>
  <cp:revision>2</cp:revision>
  <cp:lastPrinted>2015-11-25T14:25:00Z</cp:lastPrinted>
  <dcterms:created xsi:type="dcterms:W3CDTF">2015-12-02T15:22:00Z</dcterms:created>
  <dcterms:modified xsi:type="dcterms:W3CDTF">2015-12-02T15:22:00Z</dcterms:modified>
</cp:coreProperties>
</file>